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9F" w:rsidRDefault="00AF219F" w:rsidP="00AF219F">
      <w:pPr>
        <w:spacing w:line="240" w:lineRule="auto"/>
        <w:rPr>
          <w:rFonts w:ascii="Arial" w:hAnsi="Arial" w:cs="Arial"/>
          <w:sz w:val="22"/>
          <w:szCs w:val="22"/>
          <w:lang w:val="en-CA"/>
        </w:rPr>
      </w:pPr>
      <w:r w:rsidRPr="00AF219F">
        <w:rPr>
          <w:rFonts w:ascii="Arial" w:hAnsi="Arial" w:cs="Arial"/>
          <w:iCs/>
          <w:sz w:val="22"/>
          <w:szCs w:val="22"/>
          <w:lang w:val="en-CA"/>
        </w:rPr>
        <w:t xml:space="preserve">Wollf, Randy. </w:t>
      </w:r>
      <w:r w:rsidRPr="00AF219F">
        <w:rPr>
          <w:rFonts w:ascii="Arial" w:hAnsi="Arial" w:cs="Arial"/>
          <w:i/>
          <w:iCs/>
          <w:sz w:val="22"/>
          <w:szCs w:val="22"/>
          <w:lang w:val="en-CA"/>
        </w:rPr>
        <w:t xml:space="preserve">Dimensions of Christian Leadership, </w:t>
      </w:r>
      <w:r w:rsidRPr="00AF219F">
        <w:rPr>
          <w:rFonts w:ascii="Arial" w:hAnsi="Arial" w:cs="Arial"/>
          <w:sz w:val="22"/>
          <w:szCs w:val="22"/>
          <w:lang w:val="en-CA"/>
        </w:rPr>
        <w:t>MB Herald (In Touch insert), October, 2011.</w:t>
      </w:r>
    </w:p>
    <w:p w:rsidR="00AF219F" w:rsidRPr="00AF219F" w:rsidRDefault="00AF219F" w:rsidP="00AF219F">
      <w:pPr>
        <w:spacing w:line="240" w:lineRule="auto"/>
        <w:rPr>
          <w:rFonts w:ascii="Arial" w:hAnsi="Arial" w:cs="Arial"/>
          <w:sz w:val="22"/>
          <w:szCs w:val="22"/>
          <w:lang w:val="en-CA"/>
        </w:rPr>
      </w:pPr>
    </w:p>
    <w:p w:rsidR="00AF219F" w:rsidRPr="00AF219F" w:rsidRDefault="00AF219F" w:rsidP="00AF219F">
      <w:pPr>
        <w:spacing w:line="240" w:lineRule="auto"/>
        <w:jc w:val="center"/>
        <w:rPr>
          <w:rFonts w:ascii="Arial" w:hAnsi="Arial" w:cs="Arial"/>
          <w:b/>
          <w:noProof w:val="0"/>
          <w:color w:val="000000" w:themeColor="text1"/>
          <w:sz w:val="28"/>
          <w:szCs w:val="28"/>
          <w:lang w:val="en-CA"/>
        </w:rPr>
      </w:pPr>
      <w:r w:rsidRPr="00AF219F">
        <w:rPr>
          <w:rFonts w:ascii="Arial" w:hAnsi="Arial" w:cs="Arial"/>
          <w:b/>
          <w:noProof w:val="0"/>
          <w:color w:val="000000" w:themeColor="text1"/>
          <w:sz w:val="28"/>
          <w:szCs w:val="28"/>
          <w:lang w:val="en-CA"/>
        </w:rPr>
        <w:t>Dimensions of Christian Leadership</w:t>
      </w:r>
    </w:p>
    <w:p w:rsidR="00AF219F" w:rsidRDefault="00AF219F" w:rsidP="008C3E2D">
      <w:pPr>
        <w:spacing w:line="240" w:lineRule="auto"/>
        <w:rPr>
          <w:rFonts w:ascii="Arial" w:hAnsi="Arial" w:cs="Arial"/>
          <w:noProof w:val="0"/>
          <w:color w:val="000000" w:themeColor="text1"/>
          <w:sz w:val="22"/>
          <w:szCs w:val="22"/>
          <w:lang w:val="en-CA"/>
        </w:rPr>
      </w:pPr>
      <w:bookmarkStart w:id="0" w:name="_GoBack"/>
      <w:bookmarkEnd w:id="0"/>
    </w:p>
    <w:p w:rsidR="008C3E2D" w:rsidRDefault="00AF219F" w:rsidP="008C3E2D">
      <w:pPr>
        <w:spacing w:line="240" w:lineRule="auto"/>
        <w:rPr>
          <w:rFonts w:ascii="Arial" w:hAnsi="Arial" w:cs="Arial"/>
          <w:noProof w:val="0"/>
          <w:color w:val="000000" w:themeColor="text1"/>
          <w:sz w:val="22"/>
          <w:szCs w:val="22"/>
          <w:lang w:val="en-CA"/>
        </w:rPr>
      </w:pPr>
      <w:r>
        <w:rPr>
          <w:rFonts w:ascii="Arial" w:hAnsi="Arial" w:cs="Arial"/>
          <w:noProof w:val="0"/>
          <w:color w:val="000000" w:themeColor="text1"/>
          <w:sz w:val="22"/>
          <w:szCs w:val="22"/>
          <w:lang w:val="en-CA"/>
        </w:rPr>
        <w:tab/>
      </w:r>
      <w:r w:rsidR="00332D09">
        <w:rPr>
          <w:rFonts w:ascii="Arial" w:hAnsi="Arial" w:cs="Arial"/>
          <w:noProof w:val="0"/>
          <w:color w:val="000000" w:themeColor="text1"/>
          <w:sz w:val="22"/>
          <w:szCs w:val="22"/>
          <w:lang w:val="en-CA"/>
        </w:rPr>
        <w:t>I love building capacity in seasoned and emerging Christian leaders so that they can serve God more effectively. As I do so, I have found it helpful to</w:t>
      </w:r>
      <w:r w:rsidR="00E315FF">
        <w:rPr>
          <w:rFonts w:ascii="Arial" w:hAnsi="Arial" w:cs="Arial"/>
          <w:noProof w:val="0"/>
          <w:color w:val="000000" w:themeColor="text1"/>
          <w:sz w:val="22"/>
          <w:szCs w:val="22"/>
          <w:lang w:val="en-CA"/>
        </w:rPr>
        <w:t xml:space="preserve"> </w:t>
      </w:r>
      <w:r w:rsidR="00055479">
        <w:rPr>
          <w:rFonts w:ascii="Arial" w:hAnsi="Arial" w:cs="Arial"/>
          <w:noProof w:val="0"/>
          <w:color w:val="000000" w:themeColor="text1"/>
          <w:sz w:val="22"/>
          <w:szCs w:val="22"/>
          <w:lang w:val="en-CA"/>
        </w:rPr>
        <w:t xml:space="preserve">focus my energies on </w:t>
      </w:r>
      <w:r w:rsidR="00332D09">
        <w:rPr>
          <w:rFonts w:ascii="Arial" w:hAnsi="Arial" w:cs="Arial"/>
          <w:noProof w:val="0"/>
          <w:color w:val="000000" w:themeColor="text1"/>
          <w:sz w:val="22"/>
          <w:szCs w:val="22"/>
          <w:lang w:val="en-CA"/>
        </w:rPr>
        <w:t>seven key dimensions of leadership</w:t>
      </w:r>
      <w:r w:rsidR="00E315FF">
        <w:rPr>
          <w:rFonts w:ascii="Arial" w:hAnsi="Arial" w:cs="Arial"/>
          <w:noProof w:val="0"/>
          <w:color w:val="000000" w:themeColor="text1"/>
          <w:sz w:val="22"/>
          <w:szCs w:val="22"/>
          <w:lang w:val="en-CA"/>
        </w:rPr>
        <w:t>:</w:t>
      </w:r>
      <w:r w:rsidR="00055479">
        <w:rPr>
          <w:rFonts w:ascii="Arial" w:hAnsi="Arial" w:cs="Arial"/>
          <w:noProof w:val="0"/>
          <w:color w:val="000000" w:themeColor="text1"/>
          <w:sz w:val="22"/>
          <w:szCs w:val="22"/>
          <w:lang w:val="en-CA"/>
        </w:rPr>
        <w:t xml:space="preserve"> biblical truth, a growing relationship with God, character, calling, community, team, and skill</w:t>
      </w:r>
      <w:r w:rsidR="004E17B0">
        <w:rPr>
          <w:rFonts w:ascii="Arial" w:hAnsi="Arial" w:cs="Arial"/>
          <w:noProof w:val="0"/>
          <w:color w:val="000000" w:themeColor="text1"/>
          <w:sz w:val="22"/>
          <w:szCs w:val="22"/>
          <w:lang w:val="en-CA"/>
        </w:rPr>
        <w:t xml:space="preserve"> (see the Christian Leadership Pyramid below)</w:t>
      </w:r>
      <w:r w:rsidR="00055479">
        <w:rPr>
          <w:rFonts w:ascii="Arial" w:hAnsi="Arial" w:cs="Arial"/>
          <w:noProof w:val="0"/>
          <w:color w:val="000000" w:themeColor="text1"/>
          <w:sz w:val="22"/>
          <w:szCs w:val="22"/>
          <w:lang w:val="en-CA"/>
        </w:rPr>
        <w:t>.</w:t>
      </w:r>
      <w:r w:rsidR="004E17B0">
        <w:rPr>
          <w:rFonts w:ascii="Arial" w:hAnsi="Arial" w:cs="Arial"/>
          <w:noProof w:val="0"/>
          <w:color w:val="000000" w:themeColor="text1"/>
          <w:sz w:val="22"/>
          <w:szCs w:val="22"/>
          <w:lang w:val="en-CA"/>
        </w:rPr>
        <w:t xml:space="preserve"> </w:t>
      </w:r>
      <w:r w:rsidR="0035496C">
        <w:rPr>
          <w:rFonts w:ascii="Arial" w:hAnsi="Arial" w:cs="Arial"/>
          <w:noProof w:val="0"/>
          <w:color w:val="000000" w:themeColor="text1"/>
          <w:sz w:val="22"/>
          <w:szCs w:val="22"/>
          <w:lang w:val="en-CA"/>
        </w:rPr>
        <w:t>Questions I ask are h</w:t>
      </w:r>
      <w:r w:rsidR="004E17B0">
        <w:rPr>
          <w:rFonts w:ascii="Arial" w:hAnsi="Arial" w:cs="Arial"/>
          <w:noProof w:val="0"/>
          <w:color w:val="000000" w:themeColor="text1"/>
          <w:sz w:val="22"/>
          <w:szCs w:val="22"/>
          <w:lang w:val="en-CA"/>
        </w:rPr>
        <w:t>ow am I personally growing in these seven areas</w:t>
      </w:r>
      <w:r w:rsidR="0035496C">
        <w:rPr>
          <w:rFonts w:ascii="Arial" w:hAnsi="Arial" w:cs="Arial"/>
          <w:noProof w:val="0"/>
          <w:color w:val="000000" w:themeColor="text1"/>
          <w:sz w:val="22"/>
          <w:szCs w:val="22"/>
          <w:lang w:val="en-CA"/>
        </w:rPr>
        <w:t xml:space="preserve"> and h</w:t>
      </w:r>
      <w:r w:rsidR="004E17B0">
        <w:rPr>
          <w:rFonts w:ascii="Arial" w:hAnsi="Arial" w:cs="Arial"/>
          <w:noProof w:val="0"/>
          <w:color w:val="000000" w:themeColor="text1"/>
          <w:sz w:val="22"/>
          <w:szCs w:val="22"/>
          <w:lang w:val="en-CA"/>
        </w:rPr>
        <w:t>ow can I help others to grow in these dimensions, as well</w:t>
      </w:r>
      <w:r w:rsidR="0035496C">
        <w:rPr>
          <w:rFonts w:ascii="Arial" w:hAnsi="Arial" w:cs="Arial"/>
          <w:noProof w:val="0"/>
          <w:color w:val="000000" w:themeColor="text1"/>
          <w:sz w:val="22"/>
          <w:szCs w:val="22"/>
          <w:lang w:val="en-CA"/>
        </w:rPr>
        <w:t>.</w:t>
      </w:r>
      <w:r w:rsidR="00332D09">
        <w:rPr>
          <w:rFonts w:ascii="Arial" w:hAnsi="Arial" w:cs="Arial"/>
          <w:noProof w:val="0"/>
          <w:color w:val="000000" w:themeColor="text1"/>
          <w:sz w:val="22"/>
          <w:szCs w:val="22"/>
          <w:lang w:val="en-CA"/>
        </w:rPr>
        <w:t xml:space="preserve"> </w:t>
      </w:r>
    </w:p>
    <w:p w:rsidR="00332D09" w:rsidRDefault="00332D09" w:rsidP="008C3E2D">
      <w:pPr>
        <w:spacing w:line="240" w:lineRule="auto"/>
        <w:rPr>
          <w:rFonts w:ascii="Arial" w:hAnsi="Arial" w:cs="Arial"/>
          <w:noProof w:val="0"/>
          <w:color w:val="000000" w:themeColor="text1"/>
          <w:sz w:val="22"/>
          <w:szCs w:val="22"/>
          <w:lang w:val="en-CA"/>
        </w:rPr>
      </w:pPr>
    </w:p>
    <w:p w:rsidR="00332D09" w:rsidRPr="00332D09" w:rsidRDefault="00332D09" w:rsidP="00332D09">
      <w:pPr>
        <w:spacing w:line="240" w:lineRule="auto"/>
        <w:jc w:val="center"/>
        <w:rPr>
          <w:rFonts w:ascii="Arial" w:hAnsi="Arial" w:cs="Arial"/>
          <w:b/>
          <w:noProof w:val="0"/>
          <w:color w:val="000000" w:themeColor="text1"/>
          <w:sz w:val="22"/>
          <w:szCs w:val="22"/>
          <w:lang w:val="en-CA"/>
        </w:rPr>
      </w:pPr>
      <w:r w:rsidRPr="00332D09">
        <w:rPr>
          <w:rFonts w:ascii="Arial" w:hAnsi="Arial" w:cs="Arial"/>
          <w:b/>
          <w:noProof w:val="0"/>
          <w:color w:val="000000" w:themeColor="text1"/>
          <w:sz w:val="22"/>
          <w:szCs w:val="22"/>
          <w:lang w:val="en-CA"/>
        </w:rPr>
        <w:t>The Christian Leadership Pyramid</w:t>
      </w:r>
    </w:p>
    <w:p w:rsidR="00332D09" w:rsidRDefault="008C3E2D" w:rsidP="008C3E2D">
      <w:pPr>
        <w:spacing w:line="240" w:lineRule="auto"/>
        <w:rPr>
          <w:rFonts w:ascii="Arial" w:hAnsi="Arial" w:cs="Arial"/>
          <w:noProof w:val="0"/>
          <w:color w:val="000000" w:themeColor="text1"/>
          <w:sz w:val="22"/>
          <w:szCs w:val="22"/>
          <w:lang w:val="en-CA"/>
        </w:rPr>
      </w:pPr>
      <w:r w:rsidRPr="00092C90">
        <w:rPr>
          <w:rFonts w:ascii="Arial" w:hAnsi="Arial" w:cs="Arial"/>
          <w:color w:val="000000" w:themeColor="text1"/>
          <w:sz w:val="22"/>
          <w:szCs w:val="22"/>
        </w:rPr>
        <w:drawing>
          <wp:anchor distT="0" distB="0" distL="114300" distR="114300" simplePos="0" relativeHeight="251659264" behindDoc="0" locked="0" layoutInCell="1" allowOverlap="1">
            <wp:simplePos x="0" y="0"/>
            <wp:positionH relativeFrom="column">
              <wp:posOffset>18415</wp:posOffset>
            </wp:positionH>
            <wp:positionV relativeFrom="paragraph">
              <wp:posOffset>121920</wp:posOffset>
            </wp:positionV>
            <wp:extent cx="5882005" cy="3505835"/>
            <wp:effectExtent l="19050" t="0" r="4445" b="0"/>
            <wp:wrapSquare wrapText="bothSides"/>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38" cy="5143500"/>
                      <a:chOff x="285750" y="1357313"/>
                      <a:chExt cx="8643938" cy="5143500"/>
                    </a:xfrm>
                  </a:grpSpPr>
                  <a:sp>
                    <a:nvSpPr>
                      <a:cNvPr id="8" name="Rounded Rectangle 7"/>
                      <a:cNvSpPr/>
                    </a:nvSpPr>
                    <a:spPr>
                      <a:xfrm>
                        <a:off x="285750" y="1357313"/>
                        <a:ext cx="8643938" cy="5143500"/>
                      </a:xfrm>
                      <a:prstGeom prst="roundRect">
                        <a:avLst>
                          <a:gd name="adj" fmla="val 4503"/>
                        </a:avLst>
                      </a:prstGeom>
                      <a:solidFill>
                        <a:schemeClr val="bg2">
                          <a:lumMod val="75000"/>
                        </a:schemeClr>
                      </a:solidFill>
                      <a:ln w="76200">
                        <a:solidFill>
                          <a:schemeClr val="bg1">
                            <a:lumMod val="75000"/>
                            <a:lumOff val="2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Connector 9"/>
                      <a:cNvCxnSpPr/>
                    </a:nvCxnSpPr>
                    <a:spPr>
                      <a:xfrm rot="16200000" flipH="1">
                        <a:off x="2050256" y="3925095"/>
                        <a:ext cx="5114925" cy="36512"/>
                      </a:xfrm>
                      <a:prstGeom prst="line">
                        <a:avLst/>
                      </a:prstGeom>
                      <a:ln w="76200">
                        <a:solidFill>
                          <a:schemeClr val="bg1">
                            <a:lumMod val="75000"/>
                            <a:lumOff val="25000"/>
                          </a:schemeClr>
                        </a:solidFill>
                      </a:ln>
                    </a:spPr>
                    <a:style>
                      <a:lnRef idx="1">
                        <a:schemeClr val="accent1"/>
                      </a:lnRef>
                      <a:fillRef idx="0">
                        <a:schemeClr val="accent1"/>
                      </a:fillRef>
                      <a:effectRef idx="0">
                        <a:schemeClr val="accent1"/>
                      </a:effectRef>
                      <a:fontRef idx="minor">
                        <a:schemeClr val="tx1"/>
                      </a:fontRef>
                    </a:style>
                  </a:cxnSp>
                  <a:sp>
                    <a:nvSpPr>
                      <a:cNvPr id="12" name="Freeform 11"/>
                      <a:cNvSpPr/>
                    </a:nvSpPr>
                    <a:spPr>
                      <a:xfrm>
                        <a:off x="3921919" y="1574804"/>
                        <a:ext cx="1371599" cy="784754"/>
                      </a:xfrm>
                      <a:custGeom>
                        <a:avLst/>
                        <a:gdLst>
                          <a:gd name="connsiteX0" fmla="*/ 0 w 1371599"/>
                          <a:gd name="connsiteY0" fmla="*/ 784754 h 784754"/>
                          <a:gd name="connsiteX1" fmla="*/ 685797 w 1371599"/>
                          <a:gd name="connsiteY1" fmla="*/ 0 h 784754"/>
                          <a:gd name="connsiteX2" fmla="*/ 685802 w 1371599"/>
                          <a:gd name="connsiteY2" fmla="*/ 0 h 784754"/>
                          <a:gd name="connsiteX3" fmla="*/ 1371599 w 1371599"/>
                          <a:gd name="connsiteY3" fmla="*/ 784754 h 784754"/>
                          <a:gd name="connsiteX4" fmla="*/ 0 w 1371599"/>
                          <a:gd name="connsiteY4" fmla="*/ 784754 h 7847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599" h="784754">
                            <a:moveTo>
                              <a:pt x="0" y="784754"/>
                            </a:moveTo>
                            <a:lnTo>
                              <a:pt x="685797" y="0"/>
                            </a:lnTo>
                            <a:lnTo>
                              <a:pt x="685802" y="0"/>
                            </a:lnTo>
                            <a:lnTo>
                              <a:pt x="1371599" y="784754"/>
                            </a:lnTo>
                            <a:lnTo>
                              <a:pt x="0" y="784754"/>
                            </a:lnTo>
                            <a:close/>
                          </a:path>
                        </a:pathLst>
                      </a:custGeom>
                      <a:scene3d>
                        <a:camera prst="orthographicFront"/>
                        <a:lightRig rig="chilly" dir="t"/>
                      </a:scene3d>
                      <a:sp3d prstMaterial="translucentPowder">
                        <a:bevelT w="127000" h="25400" prst="softRound"/>
                      </a:sp3d>
                    </a:spPr>
                    <a:txSp>
                      <a:txBody>
                        <a:bodyPr lIns="19050" tIns="19050" rIns="19050" bIns="19050"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666750">
                            <a:lnSpc>
                              <a:spcPct val="90000"/>
                            </a:lnSpc>
                            <a:spcAft>
                              <a:spcPct val="35000"/>
                            </a:spcAft>
                            <a:defRPr/>
                          </a:pPr>
                          <a:endParaRPr lang="en-CA" sz="1500" b="1" dirty="0"/>
                        </a:p>
                        <a:p>
                          <a:pPr algn="ctr" defTabSz="666750">
                            <a:lnSpc>
                              <a:spcPct val="90000"/>
                            </a:lnSpc>
                            <a:spcAft>
                              <a:spcPct val="35000"/>
                            </a:spcAft>
                            <a:defRPr/>
                          </a:pPr>
                          <a:r>
                            <a:rPr lang="en-CA" sz="1500" b="1" dirty="0"/>
                            <a:t>Skill</a:t>
                          </a:r>
                        </a:p>
                      </a:txBody>
                      <a:useSpRect/>
                    </a:txSp>
                    <a:style>
                      <a:lnRef idx="0">
                        <a:schemeClr val="lt1">
                          <a:hueOff val="0"/>
                          <a:satOff val="0"/>
                          <a:lumOff val="0"/>
                          <a:alphaOff val="0"/>
                        </a:schemeClr>
                      </a:lnRef>
                      <a:fillRef idx="1">
                        <a:schemeClr val="accent1">
                          <a:shade val="80000"/>
                          <a:hueOff val="0"/>
                          <a:satOff val="0"/>
                          <a:lumOff val="0"/>
                          <a:alphaOff val="0"/>
                        </a:schemeClr>
                      </a:fillRef>
                      <a:effectRef idx="0">
                        <a:schemeClr val="accent1">
                          <a:shade val="80000"/>
                          <a:hueOff val="0"/>
                          <a:satOff val="0"/>
                          <a:lumOff val="0"/>
                          <a:alphaOff val="0"/>
                        </a:schemeClr>
                      </a:effectRef>
                      <a:fontRef idx="minor">
                        <a:schemeClr val="lt1"/>
                      </a:fontRef>
                    </a:style>
                  </a:sp>
                  <a:sp>
                    <a:nvSpPr>
                      <a:cNvPr id="13" name="Freeform 12"/>
                      <a:cNvSpPr/>
                    </a:nvSpPr>
                    <a:spPr>
                      <a:xfrm>
                        <a:off x="3236119" y="2359558"/>
                        <a:ext cx="2743199" cy="784754"/>
                      </a:xfrm>
                      <a:custGeom>
                        <a:avLst/>
                        <a:gdLst>
                          <a:gd name="connsiteX0" fmla="*/ 0 w 2743199"/>
                          <a:gd name="connsiteY0" fmla="*/ 784754 h 784754"/>
                          <a:gd name="connsiteX1" fmla="*/ 685797 w 2743199"/>
                          <a:gd name="connsiteY1" fmla="*/ 0 h 784754"/>
                          <a:gd name="connsiteX2" fmla="*/ 2057402 w 2743199"/>
                          <a:gd name="connsiteY2" fmla="*/ 0 h 784754"/>
                          <a:gd name="connsiteX3" fmla="*/ 2743199 w 2743199"/>
                          <a:gd name="connsiteY3" fmla="*/ 784754 h 784754"/>
                          <a:gd name="connsiteX4" fmla="*/ 0 w 2743199"/>
                          <a:gd name="connsiteY4" fmla="*/ 784754 h 7847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199" h="784754">
                            <a:moveTo>
                              <a:pt x="0" y="784754"/>
                            </a:moveTo>
                            <a:lnTo>
                              <a:pt x="685797" y="0"/>
                            </a:lnTo>
                            <a:lnTo>
                              <a:pt x="2057402" y="0"/>
                            </a:lnTo>
                            <a:lnTo>
                              <a:pt x="2743199" y="784754"/>
                            </a:lnTo>
                            <a:lnTo>
                              <a:pt x="0" y="784754"/>
                            </a:lnTo>
                            <a:close/>
                          </a:path>
                        </a:pathLst>
                      </a:custGeom>
                      <a:scene3d>
                        <a:camera prst="orthographicFront"/>
                        <a:lightRig rig="chilly" dir="t"/>
                      </a:scene3d>
                      <a:sp3d prstMaterial="translucentPowder">
                        <a:bevelT w="127000" h="25400" prst="softRound"/>
                      </a:sp3d>
                    </a:spPr>
                    <a:txSp>
                      <a:txBody>
                        <a:bodyPr lIns="499109" tIns="19050" rIns="499110" bIns="19050"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666750">
                            <a:lnSpc>
                              <a:spcPct val="90000"/>
                            </a:lnSpc>
                            <a:spcAft>
                              <a:spcPct val="35000"/>
                            </a:spcAft>
                            <a:defRPr/>
                          </a:pPr>
                          <a:r>
                            <a:rPr lang="en-CA" sz="1500" b="1" dirty="0"/>
                            <a:t>Team</a:t>
                          </a:r>
                          <a:br>
                            <a:rPr lang="en-CA" sz="1500" b="1" dirty="0"/>
                          </a:br>
                          <a:r>
                            <a:rPr lang="en-CA" sz="1500" dirty="0"/>
                            <a:t>Jesus’ example</a:t>
                          </a:r>
                        </a:p>
                      </a:txBody>
                      <a:useSpRect/>
                    </a:txSp>
                    <a:style>
                      <a:lnRef idx="0">
                        <a:schemeClr val="lt1">
                          <a:hueOff val="0"/>
                          <a:satOff val="0"/>
                          <a:lumOff val="0"/>
                          <a:alphaOff val="0"/>
                        </a:schemeClr>
                      </a:lnRef>
                      <a:fillRef idx="1">
                        <a:schemeClr val="accent1">
                          <a:shade val="80000"/>
                          <a:hueOff val="-27108"/>
                          <a:satOff val="851"/>
                          <a:lumOff val="4405"/>
                          <a:alphaOff val="0"/>
                        </a:schemeClr>
                      </a:fillRef>
                      <a:effectRef idx="0">
                        <a:schemeClr val="accent1">
                          <a:shade val="80000"/>
                          <a:hueOff val="-27108"/>
                          <a:satOff val="851"/>
                          <a:lumOff val="4405"/>
                          <a:alphaOff val="0"/>
                        </a:schemeClr>
                      </a:effectRef>
                      <a:fontRef idx="minor">
                        <a:schemeClr val="lt1"/>
                      </a:fontRef>
                    </a:style>
                  </a:sp>
                  <a:sp>
                    <a:nvSpPr>
                      <a:cNvPr id="14" name="Freeform 13"/>
                      <a:cNvSpPr/>
                    </a:nvSpPr>
                    <a:spPr>
                      <a:xfrm>
                        <a:off x="2550318" y="3144312"/>
                        <a:ext cx="4114799" cy="784754"/>
                      </a:xfrm>
                      <a:custGeom>
                        <a:avLst/>
                        <a:gdLst>
                          <a:gd name="connsiteX0" fmla="*/ 0 w 4114799"/>
                          <a:gd name="connsiteY0" fmla="*/ 784754 h 784754"/>
                          <a:gd name="connsiteX1" fmla="*/ 685797 w 4114799"/>
                          <a:gd name="connsiteY1" fmla="*/ 0 h 784754"/>
                          <a:gd name="connsiteX2" fmla="*/ 3429002 w 4114799"/>
                          <a:gd name="connsiteY2" fmla="*/ 0 h 784754"/>
                          <a:gd name="connsiteX3" fmla="*/ 4114799 w 4114799"/>
                          <a:gd name="connsiteY3" fmla="*/ 784754 h 784754"/>
                          <a:gd name="connsiteX4" fmla="*/ 0 w 4114799"/>
                          <a:gd name="connsiteY4" fmla="*/ 784754 h 7847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799" h="784754">
                            <a:moveTo>
                              <a:pt x="0" y="784754"/>
                            </a:moveTo>
                            <a:lnTo>
                              <a:pt x="685797" y="0"/>
                            </a:lnTo>
                            <a:lnTo>
                              <a:pt x="3429002" y="0"/>
                            </a:lnTo>
                            <a:lnTo>
                              <a:pt x="4114799" y="784754"/>
                            </a:lnTo>
                            <a:lnTo>
                              <a:pt x="0" y="784754"/>
                            </a:lnTo>
                            <a:close/>
                          </a:path>
                        </a:pathLst>
                      </a:custGeom>
                      <a:scene3d>
                        <a:camera prst="orthographicFront"/>
                        <a:lightRig rig="chilly" dir="t"/>
                      </a:scene3d>
                      <a:sp3d prstMaterial="translucentPowder">
                        <a:bevelT w="127000" h="25400" prst="softRound"/>
                      </a:sp3d>
                    </a:spPr>
                    <a:txSp>
                      <a:txBody>
                        <a:bodyPr lIns="739140" tIns="19050" rIns="739139" bIns="19050"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666750">
                            <a:lnSpc>
                              <a:spcPct val="90000"/>
                            </a:lnSpc>
                            <a:spcAft>
                              <a:spcPct val="35000"/>
                            </a:spcAft>
                            <a:defRPr/>
                          </a:pPr>
                          <a:r>
                            <a:rPr lang="en-CA" sz="1500" b="1" dirty="0"/>
                            <a:t>Community</a:t>
                          </a:r>
                          <a:br>
                            <a:rPr lang="en-CA" sz="1500" b="1" dirty="0"/>
                          </a:br>
                          <a:r>
                            <a:rPr lang="en-CA" sz="1500" dirty="0"/>
                            <a:t>...love one another deeply... </a:t>
                          </a:r>
                          <a:br>
                            <a:rPr lang="en-CA" sz="1500" dirty="0"/>
                          </a:br>
                          <a:r>
                            <a:rPr lang="en-CA" sz="1500" dirty="0"/>
                            <a:t>(1 Peter 1:22).</a:t>
                          </a:r>
                        </a:p>
                      </a:txBody>
                      <a:useSpRect/>
                    </a:txSp>
                    <a:style>
                      <a:lnRef idx="0">
                        <a:schemeClr val="lt1">
                          <a:hueOff val="0"/>
                          <a:satOff val="0"/>
                          <a:lumOff val="0"/>
                          <a:alphaOff val="0"/>
                        </a:schemeClr>
                      </a:lnRef>
                      <a:fillRef idx="1">
                        <a:schemeClr val="accent1">
                          <a:shade val="80000"/>
                          <a:hueOff val="-54216"/>
                          <a:satOff val="1702"/>
                          <a:lumOff val="8810"/>
                          <a:alphaOff val="0"/>
                        </a:schemeClr>
                      </a:fillRef>
                      <a:effectRef idx="0">
                        <a:schemeClr val="accent1">
                          <a:shade val="80000"/>
                          <a:hueOff val="-54216"/>
                          <a:satOff val="1702"/>
                          <a:lumOff val="8810"/>
                          <a:alphaOff val="0"/>
                        </a:schemeClr>
                      </a:effectRef>
                      <a:fontRef idx="minor">
                        <a:schemeClr val="lt1"/>
                      </a:fontRef>
                    </a:style>
                  </a:sp>
                  <a:sp>
                    <a:nvSpPr>
                      <a:cNvPr id="15" name="Freeform 14"/>
                      <a:cNvSpPr/>
                    </a:nvSpPr>
                    <a:spPr>
                      <a:xfrm>
                        <a:off x="1864519" y="3929066"/>
                        <a:ext cx="5486399" cy="784754"/>
                      </a:xfrm>
                      <a:custGeom>
                        <a:avLst/>
                        <a:gdLst>
                          <a:gd name="connsiteX0" fmla="*/ 0 w 5486399"/>
                          <a:gd name="connsiteY0" fmla="*/ 784754 h 784754"/>
                          <a:gd name="connsiteX1" fmla="*/ 685797 w 5486399"/>
                          <a:gd name="connsiteY1" fmla="*/ 0 h 784754"/>
                          <a:gd name="connsiteX2" fmla="*/ 4800602 w 5486399"/>
                          <a:gd name="connsiteY2" fmla="*/ 0 h 784754"/>
                          <a:gd name="connsiteX3" fmla="*/ 5486399 w 5486399"/>
                          <a:gd name="connsiteY3" fmla="*/ 784754 h 784754"/>
                          <a:gd name="connsiteX4" fmla="*/ 0 w 5486399"/>
                          <a:gd name="connsiteY4" fmla="*/ 784754 h 7847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86399" h="784754">
                            <a:moveTo>
                              <a:pt x="0" y="784754"/>
                            </a:moveTo>
                            <a:lnTo>
                              <a:pt x="685797" y="0"/>
                            </a:lnTo>
                            <a:lnTo>
                              <a:pt x="4800602" y="0"/>
                            </a:lnTo>
                            <a:lnTo>
                              <a:pt x="5486399" y="784754"/>
                            </a:lnTo>
                            <a:lnTo>
                              <a:pt x="0" y="784754"/>
                            </a:lnTo>
                            <a:close/>
                          </a:path>
                        </a:pathLst>
                      </a:custGeom>
                      <a:scene3d>
                        <a:camera prst="orthographicFront"/>
                        <a:lightRig rig="chilly" dir="t"/>
                      </a:scene3d>
                      <a:sp3d prstMaterial="translucentPowder">
                        <a:bevelT w="127000" h="25400" prst="softRound"/>
                      </a:sp3d>
                    </a:spPr>
                    <a:txSp>
                      <a:txBody>
                        <a:bodyPr lIns="979169" tIns="19050" rIns="979170" bIns="19050"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666750">
                            <a:lnSpc>
                              <a:spcPct val="90000"/>
                            </a:lnSpc>
                            <a:spcAft>
                              <a:spcPct val="35000"/>
                            </a:spcAft>
                            <a:defRPr/>
                          </a:pPr>
                          <a:r>
                            <a:rPr lang="en-CA" sz="1500" b="1" dirty="0"/>
                            <a:t>Calling</a:t>
                          </a:r>
                          <a:br>
                            <a:rPr lang="en-CA" sz="1500" b="1" dirty="0"/>
                          </a:br>
                          <a:r>
                            <a:rPr lang="en-CA" sz="1500" dirty="0"/>
                            <a:t>For we are God’s workmanship... </a:t>
                          </a:r>
                          <a:br>
                            <a:rPr lang="en-CA" sz="1500" dirty="0"/>
                          </a:br>
                          <a:r>
                            <a:rPr lang="en-CA" sz="1500" dirty="0"/>
                            <a:t>(Ephesians 2:10).</a:t>
                          </a:r>
                        </a:p>
                      </a:txBody>
                      <a:useSpRect/>
                    </a:txSp>
                    <a:style>
                      <a:lnRef idx="0">
                        <a:schemeClr val="lt1">
                          <a:hueOff val="0"/>
                          <a:satOff val="0"/>
                          <a:lumOff val="0"/>
                          <a:alphaOff val="0"/>
                        </a:schemeClr>
                      </a:lnRef>
                      <a:fillRef idx="1">
                        <a:schemeClr val="accent1">
                          <a:shade val="80000"/>
                          <a:hueOff val="-81325"/>
                          <a:satOff val="2553"/>
                          <a:lumOff val="13214"/>
                          <a:alphaOff val="0"/>
                        </a:schemeClr>
                      </a:fillRef>
                      <a:effectRef idx="0">
                        <a:schemeClr val="accent1">
                          <a:shade val="80000"/>
                          <a:hueOff val="-81325"/>
                          <a:satOff val="2553"/>
                          <a:lumOff val="13214"/>
                          <a:alphaOff val="0"/>
                        </a:schemeClr>
                      </a:effectRef>
                      <a:fontRef idx="minor">
                        <a:schemeClr val="lt1"/>
                      </a:fontRef>
                    </a:style>
                  </a:sp>
                  <a:sp>
                    <a:nvSpPr>
                      <a:cNvPr id="16" name="Freeform 15"/>
                      <a:cNvSpPr/>
                    </a:nvSpPr>
                    <a:spPr>
                      <a:xfrm>
                        <a:off x="1178718" y="4713820"/>
                        <a:ext cx="6858000" cy="784754"/>
                      </a:xfrm>
                      <a:custGeom>
                        <a:avLst/>
                        <a:gdLst>
                          <a:gd name="connsiteX0" fmla="*/ 0 w 6858000"/>
                          <a:gd name="connsiteY0" fmla="*/ 784754 h 784754"/>
                          <a:gd name="connsiteX1" fmla="*/ 685797 w 6858000"/>
                          <a:gd name="connsiteY1" fmla="*/ 0 h 784754"/>
                          <a:gd name="connsiteX2" fmla="*/ 6172203 w 6858000"/>
                          <a:gd name="connsiteY2" fmla="*/ 0 h 784754"/>
                          <a:gd name="connsiteX3" fmla="*/ 6858000 w 6858000"/>
                          <a:gd name="connsiteY3" fmla="*/ 784754 h 784754"/>
                          <a:gd name="connsiteX4" fmla="*/ 0 w 6858000"/>
                          <a:gd name="connsiteY4" fmla="*/ 784754 h 7847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784754">
                            <a:moveTo>
                              <a:pt x="0" y="784754"/>
                            </a:moveTo>
                            <a:lnTo>
                              <a:pt x="685797" y="0"/>
                            </a:lnTo>
                            <a:lnTo>
                              <a:pt x="6172203" y="0"/>
                            </a:lnTo>
                            <a:lnTo>
                              <a:pt x="6858000" y="784754"/>
                            </a:lnTo>
                            <a:lnTo>
                              <a:pt x="0" y="784754"/>
                            </a:lnTo>
                            <a:close/>
                          </a:path>
                        </a:pathLst>
                      </a:custGeom>
                      <a:scene3d>
                        <a:camera prst="orthographicFront"/>
                        <a:lightRig rig="chilly" dir="t"/>
                      </a:scene3d>
                      <a:sp3d prstMaterial="translucentPowder">
                        <a:bevelT w="127000" h="25400" prst="softRound"/>
                      </a:sp3d>
                    </a:spPr>
                    <a:txSp>
                      <a:txBody>
                        <a:bodyPr lIns="1219200" tIns="19050" rIns="1219200" bIns="19050"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666750">
                            <a:lnSpc>
                              <a:spcPct val="90000"/>
                            </a:lnSpc>
                            <a:spcAft>
                              <a:spcPct val="35000"/>
                            </a:spcAft>
                            <a:defRPr/>
                          </a:pPr>
                          <a:r>
                            <a:rPr lang="en-CA" sz="1500" b="1" dirty="0"/>
                            <a:t>Character</a:t>
                          </a:r>
                          <a:br>
                            <a:rPr lang="en-CA" sz="1500" b="1" dirty="0"/>
                          </a:br>
                          <a:r>
                            <a:rPr lang="en-CA" sz="1500" dirty="0"/>
                            <a:t>Be imitators of God, therefore, as dearly loved children (Ephesians 5:1).</a:t>
                          </a:r>
                        </a:p>
                      </a:txBody>
                      <a:useSpRect/>
                    </a:txSp>
                    <a:style>
                      <a:lnRef idx="0">
                        <a:schemeClr val="lt1">
                          <a:hueOff val="0"/>
                          <a:satOff val="0"/>
                          <a:lumOff val="0"/>
                          <a:alphaOff val="0"/>
                        </a:schemeClr>
                      </a:lnRef>
                      <a:fillRef idx="1">
                        <a:schemeClr val="accent1">
                          <a:shade val="80000"/>
                          <a:hueOff val="-108433"/>
                          <a:satOff val="3404"/>
                          <a:lumOff val="17619"/>
                          <a:alphaOff val="0"/>
                        </a:schemeClr>
                      </a:fillRef>
                      <a:effectRef idx="0">
                        <a:schemeClr val="accent1">
                          <a:shade val="80000"/>
                          <a:hueOff val="-108433"/>
                          <a:satOff val="3404"/>
                          <a:lumOff val="17619"/>
                          <a:alphaOff val="0"/>
                        </a:schemeClr>
                      </a:effectRef>
                      <a:fontRef idx="minor">
                        <a:schemeClr val="lt1"/>
                      </a:fontRef>
                    </a:style>
                  </a:sp>
                  <a:sp>
                    <a:nvSpPr>
                      <a:cNvPr id="17" name="Freeform 16"/>
                      <a:cNvSpPr/>
                    </a:nvSpPr>
                    <a:spPr>
                      <a:xfrm>
                        <a:off x="492919" y="5498574"/>
                        <a:ext cx="8229599" cy="784754"/>
                      </a:xfrm>
                      <a:custGeom>
                        <a:avLst/>
                        <a:gdLst>
                          <a:gd name="connsiteX0" fmla="*/ 0 w 8229599"/>
                          <a:gd name="connsiteY0" fmla="*/ 784754 h 784754"/>
                          <a:gd name="connsiteX1" fmla="*/ 685797 w 8229599"/>
                          <a:gd name="connsiteY1" fmla="*/ 0 h 784754"/>
                          <a:gd name="connsiteX2" fmla="*/ 7543802 w 8229599"/>
                          <a:gd name="connsiteY2" fmla="*/ 0 h 784754"/>
                          <a:gd name="connsiteX3" fmla="*/ 8229599 w 8229599"/>
                          <a:gd name="connsiteY3" fmla="*/ 784754 h 784754"/>
                          <a:gd name="connsiteX4" fmla="*/ 0 w 8229599"/>
                          <a:gd name="connsiteY4" fmla="*/ 784754 h 7847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29599" h="784754">
                            <a:moveTo>
                              <a:pt x="0" y="784754"/>
                            </a:moveTo>
                            <a:lnTo>
                              <a:pt x="685797" y="0"/>
                            </a:lnTo>
                            <a:lnTo>
                              <a:pt x="7543802" y="0"/>
                            </a:lnTo>
                            <a:lnTo>
                              <a:pt x="8229599" y="784754"/>
                            </a:lnTo>
                            <a:lnTo>
                              <a:pt x="0" y="784754"/>
                            </a:lnTo>
                            <a:close/>
                          </a:path>
                        </a:pathLst>
                      </a:custGeom>
                      <a:scene3d>
                        <a:camera prst="orthographicFront"/>
                        <a:lightRig rig="chilly" dir="t"/>
                      </a:scene3d>
                      <a:sp3d prstMaterial="translucentPowder">
                        <a:bevelT w="127000" h="25400" prst="softRound"/>
                      </a:sp3d>
                    </a:spPr>
                    <a:txSp>
                      <a:txBody>
                        <a:bodyPr lIns="1459229" tIns="19050" rIns="1459230" bIns="19050"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666750">
                            <a:lnSpc>
                              <a:spcPct val="90000"/>
                            </a:lnSpc>
                            <a:spcAft>
                              <a:spcPct val="35000"/>
                            </a:spcAft>
                            <a:defRPr/>
                          </a:pPr>
                          <a:r>
                            <a:rPr lang="en-CA" sz="1500" b="1" dirty="0"/>
                            <a:t>A Growing Relationship with God</a:t>
                          </a:r>
                          <a:br>
                            <a:rPr lang="en-CA" sz="1500" b="1" dirty="0"/>
                          </a:br>
                          <a:r>
                            <a:rPr lang="en-CA" sz="1500" dirty="0"/>
                            <a:t>So, then, just as you received Christ Jesus as Lord, continue to live in him, rooted and built up in him... (Colossians 2:6-7).</a:t>
                          </a:r>
                        </a:p>
                      </a:txBody>
                      <a:useSpRect/>
                    </a:txSp>
                    <a:style>
                      <a:lnRef idx="0">
                        <a:schemeClr val="lt1">
                          <a:hueOff val="0"/>
                          <a:satOff val="0"/>
                          <a:lumOff val="0"/>
                          <a:alphaOff val="0"/>
                        </a:schemeClr>
                      </a:lnRef>
                      <a:fillRef idx="1">
                        <a:schemeClr val="accent1">
                          <a:shade val="80000"/>
                          <a:hueOff val="-135541"/>
                          <a:satOff val="4255"/>
                          <a:lumOff val="22024"/>
                          <a:alphaOff val="0"/>
                        </a:schemeClr>
                      </a:fillRef>
                      <a:effectRef idx="0">
                        <a:schemeClr val="accent1">
                          <a:shade val="80000"/>
                          <a:hueOff val="-135541"/>
                          <a:satOff val="4255"/>
                          <a:lumOff val="22024"/>
                          <a:alphaOff val="0"/>
                        </a:schemeClr>
                      </a:effectRef>
                      <a:fontRef idx="minor">
                        <a:schemeClr val="lt1"/>
                      </a:fontRef>
                    </a:style>
                  </a:sp>
                  <a:sp>
                    <a:nvSpPr>
                      <a:cNvPr id="9" name="Content Placeholder 2"/>
                      <a:cNvSpPr txBox="1">
                        <a:spLocks/>
                      </a:cNvSpPr>
                    </a:nvSpPr>
                    <a:spPr>
                      <a:xfrm>
                        <a:off x="357188" y="1743075"/>
                        <a:ext cx="3257550" cy="1543050"/>
                      </a:xfrm>
                      <a:prstGeom prst="rect">
                        <a:avLst/>
                      </a:prstGeom>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ct val="20000"/>
                            </a:spcBef>
                            <a:spcAft>
                              <a:spcPts val="0"/>
                            </a:spcAft>
                            <a:buClr>
                              <a:schemeClr val="tx1">
                                <a:shade val="95000"/>
                              </a:schemeClr>
                            </a:buClr>
                            <a:buSzPct val="65000"/>
                            <a:defRPr/>
                          </a:pPr>
                          <a:r>
                            <a:rPr lang="en-CA" sz="2000" b="1" dirty="0">
                              <a:latin typeface="+mn-lt"/>
                              <a:cs typeface="+mn-cs"/>
                            </a:rPr>
                            <a:t> Biblical Truth</a:t>
                          </a:r>
                          <a:br>
                            <a:rPr lang="en-CA" sz="2000" b="1" dirty="0">
                              <a:latin typeface="+mn-lt"/>
                              <a:cs typeface="+mn-cs"/>
                            </a:rPr>
                          </a:br>
                          <a:r>
                            <a:rPr lang="en-CA" sz="2000" dirty="0">
                              <a:latin typeface="+mn-lt"/>
                              <a:cs typeface="+mn-cs"/>
                            </a:rPr>
                            <a:t>...on his law, he meditates day and night.</a:t>
                          </a:r>
                          <a:br>
                            <a:rPr lang="en-CA" sz="2000" dirty="0">
                              <a:latin typeface="+mn-lt"/>
                              <a:cs typeface="+mn-cs"/>
                            </a:rPr>
                          </a:br>
                          <a:r>
                            <a:rPr lang="en-CA" sz="2000" dirty="0">
                              <a:latin typeface="+mn-lt"/>
                              <a:cs typeface="+mn-cs"/>
                            </a:rPr>
                            <a:t>Psalm 1:2</a:t>
                          </a:r>
                        </a:p>
                      </a:txBody>
                      <a:useSpRect/>
                    </a:txSp>
                  </a:sp>
                </lc:lockedCanvas>
              </a:graphicData>
            </a:graphic>
          </wp:anchor>
        </w:drawing>
      </w:r>
      <w:r w:rsidRPr="00092C90">
        <w:rPr>
          <w:rFonts w:ascii="Arial" w:hAnsi="Arial" w:cs="Arial"/>
          <w:noProof w:val="0"/>
          <w:color w:val="000000" w:themeColor="text1"/>
          <w:sz w:val="22"/>
          <w:szCs w:val="22"/>
          <w:lang w:val="en-CA"/>
        </w:rPr>
        <w:tab/>
      </w:r>
    </w:p>
    <w:p w:rsidR="00332D09" w:rsidRPr="00332D09" w:rsidRDefault="00332D09" w:rsidP="008C3E2D">
      <w:pPr>
        <w:spacing w:line="240" w:lineRule="auto"/>
        <w:rPr>
          <w:rFonts w:ascii="Arial" w:hAnsi="Arial" w:cs="Arial"/>
          <w:b/>
          <w:noProof w:val="0"/>
          <w:color w:val="000000" w:themeColor="text1"/>
          <w:sz w:val="22"/>
          <w:szCs w:val="22"/>
          <w:lang w:val="en-CA"/>
        </w:rPr>
      </w:pPr>
      <w:r w:rsidRPr="00332D09">
        <w:rPr>
          <w:rFonts w:ascii="Arial" w:hAnsi="Arial" w:cs="Arial"/>
          <w:b/>
          <w:noProof w:val="0"/>
          <w:color w:val="000000" w:themeColor="text1"/>
          <w:sz w:val="22"/>
          <w:szCs w:val="22"/>
          <w:lang w:val="en-CA"/>
        </w:rPr>
        <w:t>Biblical Truth</w:t>
      </w:r>
    </w:p>
    <w:p w:rsidR="00332D09" w:rsidRDefault="00332D09" w:rsidP="008C3E2D">
      <w:pPr>
        <w:spacing w:line="240" w:lineRule="auto"/>
        <w:rPr>
          <w:rFonts w:ascii="Arial" w:hAnsi="Arial" w:cs="Arial"/>
          <w:noProof w:val="0"/>
          <w:color w:val="000000" w:themeColor="text1"/>
          <w:sz w:val="22"/>
          <w:szCs w:val="22"/>
          <w:lang w:val="en-CA"/>
        </w:rPr>
      </w:pPr>
    </w:p>
    <w:p w:rsidR="008C3E2D" w:rsidRDefault="00332D09" w:rsidP="008C3E2D">
      <w:pPr>
        <w:spacing w:line="240" w:lineRule="auto"/>
        <w:rPr>
          <w:rFonts w:ascii="Arial" w:hAnsi="Arial" w:cs="Arial"/>
          <w:noProof w:val="0"/>
          <w:color w:val="000000" w:themeColor="text1"/>
          <w:sz w:val="22"/>
          <w:szCs w:val="22"/>
          <w:lang w:val="en-CA"/>
        </w:rPr>
      </w:pPr>
      <w:r>
        <w:rPr>
          <w:rFonts w:ascii="Arial" w:hAnsi="Arial" w:cs="Arial"/>
          <w:noProof w:val="0"/>
          <w:color w:val="000000" w:themeColor="text1"/>
          <w:sz w:val="22"/>
          <w:szCs w:val="22"/>
          <w:lang w:val="en-CA"/>
        </w:rPr>
        <w:tab/>
      </w:r>
      <w:r w:rsidR="008C3E2D" w:rsidRPr="00092C90">
        <w:rPr>
          <w:rFonts w:ascii="Arial" w:hAnsi="Arial" w:cs="Arial"/>
          <w:noProof w:val="0"/>
          <w:color w:val="000000" w:themeColor="text1"/>
          <w:sz w:val="22"/>
          <w:szCs w:val="22"/>
          <w:lang w:val="en-CA"/>
        </w:rPr>
        <w:t xml:space="preserve">Biblical truth must guide every aspect of </w:t>
      </w:r>
      <w:r w:rsidR="001A144A">
        <w:rPr>
          <w:rFonts w:ascii="Arial" w:hAnsi="Arial" w:cs="Arial"/>
          <w:noProof w:val="0"/>
          <w:color w:val="000000" w:themeColor="text1"/>
          <w:sz w:val="22"/>
          <w:szCs w:val="22"/>
          <w:lang w:val="en-CA"/>
        </w:rPr>
        <w:t>our</w:t>
      </w:r>
      <w:r w:rsidR="008C3E2D" w:rsidRPr="00092C90">
        <w:rPr>
          <w:rFonts w:ascii="Arial" w:hAnsi="Arial" w:cs="Arial"/>
          <w:noProof w:val="0"/>
          <w:color w:val="000000" w:themeColor="text1"/>
          <w:sz w:val="22"/>
          <w:szCs w:val="22"/>
          <w:lang w:val="en-CA"/>
        </w:rPr>
        <w:t xml:space="preserve"> leadership. It is imperative that </w:t>
      </w:r>
      <w:r>
        <w:rPr>
          <w:rFonts w:ascii="Arial" w:hAnsi="Arial" w:cs="Arial"/>
          <w:noProof w:val="0"/>
          <w:color w:val="000000" w:themeColor="text1"/>
          <w:sz w:val="22"/>
          <w:szCs w:val="22"/>
          <w:lang w:val="en-CA"/>
        </w:rPr>
        <w:t>we</w:t>
      </w:r>
      <w:r w:rsidR="008C3E2D" w:rsidRPr="00092C90">
        <w:rPr>
          <w:rFonts w:ascii="Arial" w:hAnsi="Arial" w:cs="Arial"/>
          <w:noProof w:val="0"/>
          <w:color w:val="000000" w:themeColor="text1"/>
          <w:sz w:val="22"/>
          <w:szCs w:val="22"/>
          <w:lang w:val="en-CA"/>
        </w:rPr>
        <w:t xml:space="preserve"> increasingly live and lead in keeping with a thoroughly biblical worldview. This comes as </w:t>
      </w:r>
      <w:r>
        <w:rPr>
          <w:rFonts w:ascii="Arial" w:hAnsi="Arial" w:cs="Arial"/>
          <w:noProof w:val="0"/>
          <w:color w:val="000000" w:themeColor="text1"/>
          <w:sz w:val="22"/>
          <w:szCs w:val="22"/>
          <w:lang w:val="en-CA"/>
        </w:rPr>
        <w:t>we</w:t>
      </w:r>
      <w:r w:rsidR="008C3E2D" w:rsidRPr="00092C90">
        <w:rPr>
          <w:rFonts w:ascii="Arial" w:hAnsi="Arial" w:cs="Arial"/>
          <w:noProof w:val="0"/>
          <w:color w:val="000000" w:themeColor="text1"/>
          <w:sz w:val="22"/>
          <w:szCs w:val="22"/>
          <w:lang w:val="en-CA"/>
        </w:rPr>
        <w:t xml:space="preserve"> grow in </w:t>
      </w:r>
      <w:r>
        <w:rPr>
          <w:rFonts w:ascii="Arial" w:hAnsi="Arial" w:cs="Arial"/>
          <w:noProof w:val="0"/>
          <w:color w:val="000000" w:themeColor="text1"/>
          <w:sz w:val="22"/>
          <w:szCs w:val="22"/>
          <w:lang w:val="en-CA"/>
        </w:rPr>
        <w:t>our</w:t>
      </w:r>
      <w:r w:rsidR="008C3E2D" w:rsidRPr="00092C90">
        <w:rPr>
          <w:rFonts w:ascii="Arial" w:hAnsi="Arial" w:cs="Arial"/>
          <w:noProof w:val="0"/>
          <w:color w:val="000000" w:themeColor="text1"/>
          <w:sz w:val="22"/>
          <w:szCs w:val="22"/>
          <w:lang w:val="en-CA"/>
        </w:rPr>
        <w:t xml:space="preserve"> ability to meditate on God’s Word continuously,</w:t>
      </w:r>
      <w:r w:rsidR="008C3E2D" w:rsidRPr="00092C90">
        <w:rPr>
          <w:rStyle w:val="FootnoteReference"/>
          <w:rFonts w:ascii="Arial" w:hAnsi="Arial" w:cs="Arial"/>
          <w:noProof w:val="0"/>
          <w:color w:val="000000" w:themeColor="text1"/>
          <w:sz w:val="22"/>
          <w:szCs w:val="22"/>
          <w:lang w:val="en-CA"/>
        </w:rPr>
        <w:footnoteReference w:id="1"/>
      </w:r>
      <w:r w:rsidR="008C3E2D" w:rsidRPr="00092C90">
        <w:rPr>
          <w:rFonts w:ascii="Arial" w:hAnsi="Arial" w:cs="Arial"/>
          <w:noProof w:val="0"/>
          <w:color w:val="000000" w:themeColor="text1"/>
          <w:sz w:val="22"/>
          <w:szCs w:val="22"/>
          <w:lang w:val="en-CA"/>
        </w:rPr>
        <w:t xml:space="preserve"> to handle it accurately</w:t>
      </w:r>
      <w:r w:rsidR="008C3E2D" w:rsidRPr="00092C90">
        <w:rPr>
          <w:rStyle w:val="FootnoteReference"/>
          <w:rFonts w:ascii="Arial" w:hAnsi="Arial" w:cs="Arial"/>
          <w:noProof w:val="0"/>
          <w:color w:val="000000" w:themeColor="text1"/>
          <w:sz w:val="22"/>
          <w:szCs w:val="22"/>
          <w:lang w:val="en-CA"/>
        </w:rPr>
        <w:footnoteReference w:id="2"/>
      </w:r>
      <w:r w:rsidR="008C3E2D" w:rsidRPr="00092C90">
        <w:rPr>
          <w:rFonts w:ascii="Arial" w:hAnsi="Arial" w:cs="Arial"/>
          <w:noProof w:val="0"/>
          <w:color w:val="000000" w:themeColor="text1"/>
          <w:sz w:val="22"/>
          <w:szCs w:val="22"/>
          <w:lang w:val="en-CA"/>
        </w:rPr>
        <w:t xml:space="preserve"> and to be a courageous </w:t>
      </w:r>
      <w:r>
        <w:rPr>
          <w:rFonts w:ascii="Arial" w:hAnsi="Arial" w:cs="Arial"/>
          <w:noProof w:val="0"/>
          <w:color w:val="000000" w:themeColor="text1"/>
          <w:sz w:val="22"/>
          <w:szCs w:val="22"/>
          <w:lang w:val="en-CA"/>
        </w:rPr>
        <w:t>practitioner</w:t>
      </w:r>
      <w:r w:rsidR="008C3E2D" w:rsidRPr="00092C90">
        <w:rPr>
          <w:rFonts w:ascii="Arial" w:hAnsi="Arial" w:cs="Arial"/>
          <w:noProof w:val="0"/>
          <w:color w:val="000000" w:themeColor="text1"/>
          <w:sz w:val="22"/>
          <w:szCs w:val="22"/>
          <w:lang w:val="en-CA"/>
        </w:rPr>
        <w:t xml:space="preserve"> of the Word.</w:t>
      </w:r>
      <w:r w:rsidR="008C3E2D" w:rsidRPr="00092C90">
        <w:rPr>
          <w:rStyle w:val="FootnoteReference"/>
          <w:rFonts w:ascii="Arial" w:hAnsi="Arial" w:cs="Arial"/>
          <w:noProof w:val="0"/>
          <w:color w:val="000000" w:themeColor="text1"/>
          <w:sz w:val="22"/>
          <w:szCs w:val="22"/>
          <w:lang w:val="en-CA"/>
        </w:rPr>
        <w:footnoteReference w:id="3"/>
      </w:r>
      <w:r w:rsidR="008C3E2D" w:rsidRPr="00092C90">
        <w:rPr>
          <w:rFonts w:ascii="Arial" w:hAnsi="Arial" w:cs="Arial"/>
          <w:noProof w:val="0"/>
          <w:color w:val="000000" w:themeColor="text1"/>
          <w:sz w:val="22"/>
          <w:szCs w:val="22"/>
          <w:lang w:val="en-CA"/>
        </w:rPr>
        <w:t xml:space="preserve"> </w:t>
      </w:r>
    </w:p>
    <w:p w:rsidR="00F73776" w:rsidRDefault="00F73776" w:rsidP="008C3E2D">
      <w:pPr>
        <w:spacing w:line="240" w:lineRule="auto"/>
        <w:rPr>
          <w:rFonts w:ascii="Arial" w:hAnsi="Arial" w:cs="Arial"/>
          <w:noProof w:val="0"/>
          <w:color w:val="000000" w:themeColor="text1"/>
          <w:sz w:val="22"/>
          <w:szCs w:val="22"/>
          <w:lang w:val="en-CA"/>
        </w:rPr>
      </w:pPr>
    </w:p>
    <w:p w:rsidR="004E17B0" w:rsidRDefault="004E17B0">
      <w:pPr>
        <w:tabs>
          <w:tab w:val="clear" w:pos="-720"/>
        </w:tabs>
        <w:suppressAutoHyphens w:val="0"/>
        <w:spacing w:after="200" w:line="276" w:lineRule="auto"/>
        <w:rPr>
          <w:rFonts w:ascii="Arial" w:hAnsi="Arial" w:cs="Arial"/>
          <w:b/>
          <w:noProof w:val="0"/>
          <w:color w:val="000000" w:themeColor="text1"/>
          <w:sz w:val="22"/>
          <w:szCs w:val="22"/>
          <w:lang w:val="en-CA"/>
        </w:rPr>
      </w:pPr>
      <w:r>
        <w:rPr>
          <w:rFonts w:ascii="Arial" w:hAnsi="Arial" w:cs="Arial"/>
          <w:b/>
          <w:noProof w:val="0"/>
          <w:color w:val="000000" w:themeColor="text1"/>
          <w:sz w:val="22"/>
          <w:szCs w:val="22"/>
          <w:lang w:val="en-CA"/>
        </w:rPr>
        <w:br w:type="page"/>
      </w:r>
    </w:p>
    <w:p w:rsidR="00F73776" w:rsidRPr="00F73776" w:rsidRDefault="00F73776" w:rsidP="008C3E2D">
      <w:pPr>
        <w:spacing w:line="240" w:lineRule="auto"/>
        <w:rPr>
          <w:rFonts w:ascii="Arial" w:hAnsi="Arial" w:cs="Arial"/>
          <w:b/>
          <w:noProof w:val="0"/>
          <w:color w:val="000000" w:themeColor="text1"/>
          <w:sz w:val="22"/>
          <w:szCs w:val="22"/>
          <w:lang w:val="en-CA"/>
        </w:rPr>
      </w:pPr>
      <w:r w:rsidRPr="00F73776">
        <w:rPr>
          <w:rFonts w:ascii="Arial" w:hAnsi="Arial" w:cs="Arial"/>
          <w:b/>
          <w:noProof w:val="0"/>
          <w:color w:val="000000" w:themeColor="text1"/>
          <w:sz w:val="22"/>
          <w:szCs w:val="22"/>
          <w:lang w:val="en-CA"/>
        </w:rPr>
        <w:lastRenderedPageBreak/>
        <w:t>A Growing Relationship with God</w:t>
      </w:r>
    </w:p>
    <w:p w:rsidR="004E17B0" w:rsidRDefault="004E17B0" w:rsidP="008C3E2D">
      <w:pPr>
        <w:spacing w:line="240" w:lineRule="auto"/>
        <w:rPr>
          <w:rFonts w:ascii="Arial" w:hAnsi="Arial" w:cs="Arial"/>
          <w:noProof w:val="0"/>
          <w:color w:val="000000" w:themeColor="text1"/>
          <w:sz w:val="22"/>
          <w:szCs w:val="22"/>
          <w:lang w:val="en-CA"/>
        </w:rPr>
      </w:pPr>
    </w:p>
    <w:p w:rsidR="008C3E2D" w:rsidRDefault="008C3E2D" w:rsidP="008C3E2D">
      <w:pPr>
        <w:spacing w:line="240" w:lineRule="auto"/>
        <w:rPr>
          <w:rFonts w:ascii="Arial" w:hAnsi="Arial" w:cs="Arial"/>
          <w:noProof w:val="0"/>
          <w:color w:val="000000" w:themeColor="text1"/>
          <w:sz w:val="22"/>
          <w:szCs w:val="22"/>
          <w:lang w:val="en-CA" w:eastAsia="en-CA"/>
        </w:rPr>
      </w:pPr>
      <w:r w:rsidRPr="00092C90">
        <w:rPr>
          <w:rFonts w:ascii="Arial" w:hAnsi="Arial" w:cs="Arial"/>
          <w:noProof w:val="0"/>
          <w:color w:val="000000" w:themeColor="text1"/>
          <w:sz w:val="22"/>
          <w:szCs w:val="22"/>
          <w:lang w:val="en-CA"/>
        </w:rPr>
        <w:tab/>
        <w:t xml:space="preserve">The desired foundation of </w:t>
      </w:r>
      <w:r w:rsidR="00F73776">
        <w:rPr>
          <w:rFonts w:ascii="Arial" w:hAnsi="Arial" w:cs="Arial"/>
          <w:noProof w:val="0"/>
          <w:color w:val="000000" w:themeColor="text1"/>
          <w:sz w:val="22"/>
          <w:szCs w:val="22"/>
          <w:lang w:val="en-CA"/>
        </w:rPr>
        <w:t>Christian</w:t>
      </w:r>
      <w:r w:rsidRPr="00092C90">
        <w:rPr>
          <w:rFonts w:ascii="Arial" w:hAnsi="Arial" w:cs="Arial"/>
          <w:noProof w:val="0"/>
          <w:color w:val="000000" w:themeColor="text1"/>
          <w:sz w:val="22"/>
          <w:szCs w:val="22"/>
          <w:lang w:val="en-CA"/>
        </w:rPr>
        <w:t xml:space="preserve"> leadership is a growing relationship with God. </w:t>
      </w:r>
      <w:r w:rsidR="00F73776">
        <w:rPr>
          <w:rFonts w:ascii="Arial" w:hAnsi="Arial" w:cs="Arial"/>
          <w:noProof w:val="0"/>
          <w:color w:val="000000" w:themeColor="text1"/>
          <w:sz w:val="22"/>
          <w:szCs w:val="22"/>
          <w:lang w:val="en-CA"/>
        </w:rPr>
        <w:t>The Christian leader must c</w:t>
      </w:r>
      <w:r w:rsidRPr="00092C90">
        <w:rPr>
          <w:rFonts w:ascii="Arial" w:hAnsi="Arial" w:cs="Arial"/>
          <w:noProof w:val="0"/>
          <w:color w:val="000000" w:themeColor="text1"/>
          <w:sz w:val="22"/>
          <w:szCs w:val="22"/>
          <w:lang w:val="en-CA"/>
        </w:rPr>
        <w:t>ontinue to live in Christ, rooted and built up in him.</w:t>
      </w:r>
      <w:r w:rsidRPr="00092C90">
        <w:rPr>
          <w:rStyle w:val="FootnoteReference"/>
          <w:rFonts w:ascii="Arial" w:hAnsi="Arial" w:cs="Arial"/>
          <w:noProof w:val="0"/>
          <w:color w:val="000000" w:themeColor="text1"/>
          <w:sz w:val="22"/>
          <w:szCs w:val="22"/>
          <w:lang w:val="en-CA"/>
        </w:rPr>
        <w:footnoteReference w:id="4"/>
      </w:r>
      <w:r w:rsidRPr="00092C90">
        <w:rPr>
          <w:rFonts w:ascii="Arial" w:hAnsi="Arial" w:cs="Arial"/>
          <w:noProof w:val="0"/>
          <w:color w:val="000000" w:themeColor="text1"/>
          <w:sz w:val="22"/>
          <w:szCs w:val="22"/>
          <w:lang w:val="en-CA"/>
        </w:rPr>
        <w:t xml:space="preserve"> As </w:t>
      </w:r>
      <w:r w:rsidR="00F73776">
        <w:rPr>
          <w:rFonts w:ascii="Arial" w:hAnsi="Arial" w:cs="Arial"/>
          <w:noProof w:val="0"/>
          <w:color w:val="000000" w:themeColor="text1"/>
          <w:sz w:val="22"/>
          <w:szCs w:val="22"/>
          <w:lang w:val="en-CA"/>
        </w:rPr>
        <w:t>we</w:t>
      </w:r>
      <w:r w:rsidRPr="00092C90">
        <w:rPr>
          <w:rFonts w:ascii="Arial" w:hAnsi="Arial" w:cs="Arial"/>
          <w:noProof w:val="0"/>
          <w:color w:val="000000" w:themeColor="text1"/>
          <w:sz w:val="22"/>
          <w:szCs w:val="22"/>
          <w:lang w:val="en-CA"/>
        </w:rPr>
        <w:t xml:space="preserve"> abide in Christ, he will bear fruit through </w:t>
      </w:r>
      <w:r w:rsidR="00F73776">
        <w:rPr>
          <w:rFonts w:ascii="Arial" w:hAnsi="Arial" w:cs="Arial"/>
          <w:noProof w:val="0"/>
          <w:color w:val="000000" w:themeColor="text1"/>
          <w:sz w:val="22"/>
          <w:szCs w:val="22"/>
          <w:lang w:val="en-CA"/>
        </w:rPr>
        <w:t>us</w:t>
      </w:r>
      <w:r w:rsidRPr="00092C90">
        <w:rPr>
          <w:rFonts w:ascii="Arial" w:hAnsi="Arial" w:cs="Arial"/>
          <w:noProof w:val="0"/>
          <w:color w:val="000000" w:themeColor="text1"/>
          <w:sz w:val="22"/>
          <w:szCs w:val="22"/>
          <w:lang w:val="en-CA"/>
        </w:rPr>
        <w:t>.</w:t>
      </w:r>
      <w:r w:rsidRPr="00092C90">
        <w:rPr>
          <w:rStyle w:val="FootnoteReference"/>
          <w:rFonts w:ascii="Arial" w:hAnsi="Arial" w:cs="Arial"/>
          <w:noProof w:val="0"/>
          <w:color w:val="000000" w:themeColor="text1"/>
          <w:sz w:val="22"/>
          <w:szCs w:val="22"/>
          <w:lang w:val="en-CA"/>
        </w:rPr>
        <w:footnoteReference w:id="5"/>
      </w:r>
      <w:r w:rsidRPr="00092C90">
        <w:rPr>
          <w:rFonts w:ascii="Arial" w:hAnsi="Arial" w:cs="Arial"/>
          <w:noProof w:val="0"/>
          <w:color w:val="000000" w:themeColor="text1"/>
          <w:sz w:val="22"/>
          <w:szCs w:val="22"/>
          <w:lang w:val="en-CA"/>
        </w:rPr>
        <w:t xml:space="preserve"> I find that the practice of spiritual disciplines</w:t>
      </w:r>
      <w:r w:rsidR="00F73776">
        <w:rPr>
          <w:rFonts w:ascii="Arial" w:hAnsi="Arial" w:cs="Arial"/>
          <w:noProof w:val="0"/>
          <w:color w:val="000000" w:themeColor="text1"/>
          <w:sz w:val="22"/>
          <w:szCs w:val="22"/>
          <w:lang w:val="en-CA"/>
        </w:rPr>
        <w:t>, when done in a meaningful way,</w:t>
      </w:r>
      <w:r w:rsidRPr="00092C90">
        <w:rPr>
          <w:rFonts w:ascii="Arial" w:hAnsi="Arial" w:cs="Arial"/>
          <w:noProof w:val="0"/>
          <w:color w:val="000000" w:themeColor="text1"/>
          <w:sz w:val="22"/>
          <w:szCs w:val="22"/>
          <w:lang w:val="en-CA"/>
        </w:rPr>
        <w:t xml:space="preserve"> rallies me to God and His plans for my life. One of the most useful tools I have found for establishing and growing these disciplines is the Rule of Life. A Rule of Life is an intentional plan to deepen one’s relationship with God and to </w:t>
      </w:r>
      <w:r w:rsidR="001A144A">
        <w:rPr>
          <w:rFonts w:ascii="Arial" w:hAnsi="Arial" w:cs="Arial"/>
          <w:noProof w:val="0"/>
          <w:color w:val="000000" w:themeColor="text1"/>
          <w:sz w:val="22"/>
          <w:szCs w:val="22"/>
          <w:lang w:val="en-CA"/>
        </w:rPr>
        <w:t>position oneself to love and serve others more effectively</w:t>
      </w:r>
      <w:r w:rsidRPr="00092C90">
        <w:rPr>
          <w:rFonts w:ascii="Arial" w:hAnsi="Arial" w:cs="Arial"/>
          <w:noProof w:val="0"/>
          <w:color w:val="000000" w:themeColor="text1"/>
          <w:sz w:val="22"/>
          <w:szCs w:val="22"/>
          <w:lang w:val="en-CA"/>
        </w:rPr>
        <w:t>.</w:t>
      </w:r>
      <w:r w:rsidRPr="00092C90">
        <w:rPr>
          <w:rFonts w:ascii="Arial" w:hAnsi="Arial" w:cs="Arial"/>
          <w:noProof w:val="0"/>
          <w:color w:val="000000" w:themeColor="text1"/>
          <w:sz w:val="22"/>
          <w:szCs w:val="22"/>
          <w:lang w:val="en-CA" w:eastAsia="en-CA"/>
        </w:rPr>
        <w:t xml:space="preserve"> </w:t>
      </w:r>
      <w:r w:rsidR="003412F3" w:rsidRPr="00092C90">
        <w:rPr>
          <w:rFonts w:ascii="Arial" w:hAnsi="Arial" w:cs="Arial"/>
          <w:noProof w:val="0"/>
          <w:color w:val="000000" w:themeColor="text1"/>
          <w:sz w:val="22"/>
          <w:szCs w:val="22"/>
          <w:lang w:val="en-CA" w:eastAsia="en-CA"/>
        </w:rPr>
        <w:t xml:space="preserve">Similar to what Peter Scazzero says in </w:t>
      </w:r>
      <w:r w:rsidR="003412F3" w:rsidRPr="00092C90">
        <w:rPr>
          <w:rFonts w:ascii="Arial" w:hAnsi="Arial" w:cs="Arial"/>
          <w:i/>
          <w:noProof w:val="0"/>
          <w:color w:val="000000" w:themeColor="text1"/>
          <w:sz w:val="22"/>
          <w:szCs w:val="22"/>
          <w:lang w:val="en-CA" w:eastAsia="en-CA"/>
        </w:rPr>
        <w:t>Emotionally Healthy Spirituality</w:t>
      </w:r>
      <w:r w:rsidR="003412F3">
        <w:rPr>
          <w:rFonts w:ascii="Arial" w:hAnsi="Arial" w:cs="Arial"/>
          <w:i/>
          <w:noProof w:val="0"/>
          <w:color w:val="000000" w:themeColor="text1"/>
          <w:sz w:val="22"/>
          <w:szCs w:val="22"/>
          <w:lang w:val="en-CA" w:eastAsia="en-CA"/>
        </w:rPr>
        <w:t>,</w:t>
      </w:r>
      <w:r w:rsidR="003412F3" w:rsidRPr="00092C90">
        <w:rPr>
          <w:rStyle w:val="FootnoteReference"/>
          <w:rFonts w:ascii="Arial" w:hAnsi="Arial" w:cs="Arial"/>
          <w:i/>
          <w:noProof w:val="0"/>
          <w:color w:val="000000" w:themeColor="text1"/>
          <w:sz w:val="22"/>
          <w:szCs w:val="22"/>
          <w:lang w:val="en-CA" w:eastAsia="en-CA"/>
        </w:rPr>
        <w:footnoteReference w:id="6"/>
      </w:r>
      <w:r w:rsidR="003412F3">
        <w:rPr>
          <w:rFonts w:ascii="Arial" w:hAnsi="Arial" w:cs="Arial"/>
          <w:i/>
          <w:noProof w:val="0"/>
          <w:color w:val="000000" w:themeColor="text1"/>
          <w:sz w:val="22"/>
          <w:szCs w:val="22"/>
          <w:lang w:val="en-CA" w:eastAsia="en-CA"/>
        </w:rPr>
        <w:t xml:space="preserve"> </w:t>
      </w:r>
      <w:r w:rsidRPr="00092C90">
        <w:rPr>
          <w:rFonts w:ascii="Arial" w:hAnsi="Arial" w:cs="Arial"/>
          <w:noProof w:val="0"/>
          <w:color w:val="000000" w:themeColor="text1"/>
          <w:sz w:val="22"/>
          <w:szCs w:val="22"/>
          <w:lang w:val="en-CA" w:eastAsia="en-CA"/>
        </w:rPr>
        <w:t xml:space="preserve">I am learning that one’s Rule of Life should encompass all of life. </w:t>
      </w:r>
      <w:r w:rsidR="00F73776">
        <w:rPr>
          <w:rFonts w:ascii="Arial" w:hAnsi="Arial" w:cs="Arial"/>
          <w:noProof w:val="0"/>
          <w:color w:val="000000" w:themeColor="text1"/>
          <w:sz w:val="22"/>
          <w:szCs w:val="22"/>
          <w:lang w:val="en-CA" w:eastAsia="en-CA"/>
        </w:rPr>
        <w:t xml:space="preserve">This would include </w:t>
      </w:r>
      <w:r w:rsidR="00740E36">
        <w:rPr>
          <w:rFonts w:ascii="Arial" w:hAnsi="Arial" w:cs="Arial"/>
          <w:noProof w:val="0"/>
          <w:color w:val="000000" w:themeColor="text1"/>
          <w:sz w:val="22"/>
          <w:szCs w:val="22"/>
          <w:lang w:val="en-CA" w:eastAsia="en-CA"/>
        </w:rPr>
        <w:t xml:space="preserve">practicing </w:t>
      </w:r>
      <w:r w:rsidR="00F73776">
        <w:rPr>
          <w:rFonts w:ascii="Arial" w:hAnsi="Arial" w:cs="Arial"/>
          <w:noProof w:val="0"/>
          <w:color w:val="000000" w:themeColor="text1"/>
          <w:sz w:val="22"/>
          <w:szCs w:val="22"/>
          <w:lang w:val="en-CA" w:eastAsia="en-CA"/>
        </w:rPr>
        <w:t>traditional spiritual disciplines such as prayer and listening to God through His Word, but also cultivating healthy relationships, fostering emotional health</w:t>
      </w:r>
      <w:r w:rsidR="003412F3">
        <w:rPr>
          <w:rFonts w:ascii="Arial" w:hAnsi="Arial" w:cs="Arial"/>
          <w:noProof w:val="0"/>
          <w:color w:val="000000" w:themeColor="text1"/>
          <w:sz w:val="22"/>
          <w:szCs w:val="22"/>
          <w:lang w:val="en-CA" w:eastAsia="en-CA"/>
        </w:rPr>
        <w:t>,</w:t>
      </w:r>
      <w:r w:rsidR="00F73776">
        <w:rPr>
          <w:rFonts w:ascii="Arial" w:hAnsi="Arial" w:cs="Arial"/>
          <w:noProof w:val="0"/>
          <w:color w:val="000000" w:themeColor="text1"/>
          <w:sz w:val="22"/>
          <w:szCs w:val="22"/>
          <w:lang w:val="en-CA" w:eastAsia="en-CA"/>
        </w:rPr>
        <w:t xml:space="preserve"> and taking care of my body</w:t>
      </w:r>
      <w:r w:rsidR="00C96D37">
        <w:rPr>
          <w:rFonts w:ascii="Arial" w:hAnsi="Arial" w:cs="Arial"/>
          <w:noProof w:val="0"/>
          <w:color w:val="000000" w:themeColor="text1"/>
          <w:sz w:val="22"/>
          <w:szCs w:val="22"/>
          <w:lang w:val="en-CA" w:eastAsia="en-CA"/>
        </w:rPr>
        <w:t xml:space="preserve"> (among others)</w:t>
      </w:r>
      <w:r w:rsidR="00F73776">
        <w:rPr>
          <w:rFonts w:ascii="Arial" w:hAnsi="Arial" w:cs="Arial"/>
          <w:noProof w:val="0"/>
          <w:color w:val="000000" w:themeColor="text1"/>
          <w:sz w:val="22"/>
          <w:szCs w:val="22"/>
          <w:lang w:val="en-CA" w:eastAsia="en-CA"/>
        </w:rPr>
        <w:t xml:space="preserve">. </w:t>
      </w:r>
    </w:p>
    <w:p w:rsidR="00F73776" w:rsidRDefault="00F73776" w:rsidP="008C3E2D">
      <w:pPr>
        <w:spacing w:line="240" w:lineRule="auto"/>
        <w:rPr>
          <w:rFonts w:ascii="Arial" w:hAnsi="Arial" w:cs="Arial"/>
          <w:noProof w:val="0"/>
          <w:color w:val="000000" w:themeColor="text1"/>
          <w:sz w:val="22"/>
          <w:szCs w:val="22"/>
          <w:lang w:val="en-CA" w:eastAsia="en-CA"/>
        </w:rPr>
      </w:pPr>
    </w:p>
    <w:p w:rsidR="00F73776" w:rsidRPr="00F73776" w:rsidRDefault="00F73776" w:rsidP="008C3E2D">
      <w:pPr>
        <w:spacing w:line="240" w:lineRule="auto"/>
        <w:rPr>
          <w:rFonts w:ascii="Arial" w:hAnsi="Arial" w:cs="Arial"/>
          <w:b/>
          <w:noProof w:val="0"/>
          <w:color w:val="000000" w:themeColor="text1"/>
          <w:sz w:val="22"/>
          <w:szCs w:val="22"/>
          <w:lang w:val="en-CA" w:eastAsia="en-CA"/>
        </w:rPr>
      </w:pPr>
      <w:r w:rsidRPr="00F73776">
        <w:rPr>
          <w:rFonts w:ascii="Arial" w:hAnsi="Arial" w:cs="Arial"/>
          <w:b/>
          <w:noProof w:val="0"/>
          <w:color w:val="000000" w:themeColor="text1"/>
          <w:sz w:val="22"/>
          <w:szCs w:val="22"/>
          <w:lang w:val="en-CA" w:eastAsia="en-CA"/>
        </w:rPr>
        <w:t>Character</w:t>
      </w:r>
    </w:p>
    <w:p w:rsidR="00F73776" w:rsidRPr="00092C90" w:rsidRDefault="00F73776" w:rsidP="008C3E2D">
      <w:pPr>
        <w:spacing w:line="240" w:lineRule="auto"/>
        <w:rPr>
          <w:rFonts w:ascii="Arial" w:hAnsi="Arial" w:cs="Arial"/>
          <w:noProof w:val="0"/>
          <w:color w:val="000000" w:themeColor="text1"/>
          <w:sz w:val="22"/>
          <w:szCs w:val="22"/>
          <w:lang w:val="en-CA"/>
        </w:rPr>
      </w:pPr>
    </w:p>
    <w:p w:rsidR="008C3E2D" w:rsidRPr="00092C90" w:rsidRDefault="008C3E2D" w:rsidP="008C3E2D">
      <w:pPr>
        <w:spacing w:line="240" w:lineRule="auto"/>
        <w:rPr>
          <w:rFonts w:ascii="Arial" w:hAnsi="Arial" w:cs="Arial"/>
          <w:noProof w:val="0"/>
          <w:color w:val="000000" w:themeColor="text1"/>
          <w:sz w:val="22"/>
          <w:szCs w:val="22"/>
          <w:lang w:val="en-CA"/>
        </w:rPr>
      </w:pPr>
      <w:r w:rsidRPr="00092C90">
        <w:rPr>
          <w:rFonts w:ascii="Arial" w:hAnsi="Arial" w:cs="Arial"/>
          <w:noProof w:val="0"/>
          <w:color w:val="000000" w:themeColor="text1"/>
          <w:sz w:val="22"/>
          <w:szCs w:val="22"/>
          <w:lang w:val="en-CA"/>
        </w:rPr>
        <w:tab/>
        <w:t xml:space="preserve">Character is the second layer of the leadership pyramid. As </w:t>
      </w:r>
      <w:r w:rsidR="00F73776">
        <w:rPr>
          <w:rFonts w:ascii="Arial" w:hAnsi="Arial" w:cs="Arial"/>
          <w:noProof w:val="0"/>
          <w:color w:val="000000" w:themeColor="text1"/>
          <w:sz w:val="22"/>
          <w:szCs w:val="22"/>
          <w:lang w:val="en-CA"/>
        </w:rPr>
        <w:t>we</w:t>
      </w:r>
      <w:r w:rsidRPr="00092C90">
        <w:rPr>
          <w:rFonts w:ascii="Arial" w:hAnsi="Arial" w:cs="Arial"/>
          <w:noProof w:val="0"/>
          <w:color w:val="000000" w:themeColor="text1"/>
          <w:sz w:val="22"/>
          <w:szCs w:val="22"/>
          <w:lang w:val="en-CA"/>
        </w:rPr>
        <w:t xml:space="preserve"> increasingly submit </w:t>
      </w:r>
      <w:r w:rsidR="00F73776">
        <w:rPr>
          <w:rFonts w:ascii="Arial" w:hAnsi="Arial" w:cs="Arial"/>
          <w:noProof w:val="0"/>
          <w:color w:val="000000" w:themeColor="text1"/>
          <w:sz w:val="22"/>
          <w:szCs w:val="22"/>
          <w:lang w:val="en-CA"/>
        </w:rPr>
        <w:t>ourselves</w:t>
      </w:r>
      <w:r w:rsidRPr="00092C90">
        <w:rPr>
          <w:rFonts w:ascii="Arial" w:hAnsi="Arial" w:cs="Arial"/>
          <w:noProof w:val="0"/>
          <w:color w:val="000000" w:themeColor="text1"/>
          <w:sz w:val="22"/>
          <w:szCs w:val="22"/>
          <w:lang w:val="en-CA"/>
        </w:rPr>
        <w:t xml:space="preserve"> to Christ’s Lordship and experience an ongoing filling of the Holy Spirit, </w:t>
      </w:r>
      <w:r w:rsidR="00F73776">
        <w:rPr>
          <w:rFonts w:ascii="Arial" w:hAnsi="Arial" w:cs="Arial"/>
          <w:noProof w:val="0"/>
          <w:color w:val="000000" w:themeColor="text1"/>
          <w:sz w:val="22"/>
          <w:szCs w:val="22"/>
          <w:lang w:val="en-CA"/>
        </w:rPr>
        <w:t>we</w:t>
      </w:r>
      <w:r w:rsidRPr="00092C90">
        <w:rPr>
          <w:rFonts w:ascii="Arial" w:hAnsi="Arial" w:cs="Arial"/>
          <w:noProof w:val="0"/>
          <w:color w:val="000000" w:themeColor="text1"/>
          <w:sz w:val="22"/>
          <w:szCs w:val="22"/>
          <w:lang w:val="en-CA"/>
        </w:rPr>
        <w:t xml:space="preserve"> will be able to imitate God and follow Jesus’ example of love.</w:t>
      </w:r>
      <w:r w:rsidRPr="00092C90">
        <w:rPr>
          <w:rStyle w:val="FootnoteReference"/>
          <w:rFonts w:ascii="Arial" w:hAnsi="Arial" w:cs="Arial"/>
          <w:noProof w:val="0"/>
          <w:color w:val="000000" w:themeColor="text1"/>
          <w:sz w:val="22"/>
          <w:szCs w:val="22"/>
          <w:lang w:val="en-CA"/>
        </w:rPr>
        <w:footnoteReference w:id="7"/>
      </w:r>
      <w:r w:rsidRPr="00092C90">
        <w:rPr>
          <w:rFonts w:ascii="Arial" w:hAnsi="Arial" w:cs="Arial"/>
          <w:noProof w:val="0"/>
          <w:color w:val="000000" w:themeColor="text1"/>
          <w:sz w:val="22"/>
          <w:szCs w:val="22"/>
          <w:lang w:val="en-CA"/>
        </w:rPr>
        <w:t xml:space="preserve"> Scripture describes many admirable character qualities such</w:t>
      </w:r>
      <w:r w:rsidR="00740E36">
        <w:rPr>
          <w:rFonts w:ascii="Arial" w:hAnsi="Arial" w:cs="Arial"/>
          <w:noProof w:val="0"/>
          <w:color w:val="000000" w:themeColor="text1"/>
          <w:sz w:val="22"/>
          <w:szCs w:val="22"/>
          <w:lang w:val="en-CA"/>
        </w:rPr>
        <w:t xml:space="preserve"> </w:t>
      </w:r>
      <w:r w:rsidR="001A144A">
        <w:rPr>
          <w:rFonts w:ascii="Arial" w:hAnsi="Arial" w:cs="Arial"/>
          <w:noProof w:val="0"/>
          <w:color w:val="000000" w:themeColor="text1"/>
          <w:sz w:val="22"/>
          <w:szCs w:val="22"/>
          <w:lang w:val="en-CA"/>
        </w:rPr>
        <w:t>as the</w:t>
      </w:r>
      <w:r w:rsidRPr="00092C90">
        <w:rPr>
          <w:rFonts w:ascii="Arial" w:hAnsi="Arial" w:cs="Arial"/>
          <w:noProof w:val="0"/>
          <w:color w:val="000000" w:themeColor="text1"/>
          <w:sz w:val="22"/>
          <w:szCs w:val="22"/>
          <w:lang w:val="en-CA"/>
        </w:rPr>
        <w:t xml:space="preserve"> fruit of the Spirit</w:t>
      </w:r>
      <w:r w:rsidR="00BD4231">
        <w:rPr>
          <w:rFonts w:ascii="Arial" w:hAnsi="Arial" w:cs="Arial"/>
          <w:noProof w:val="0"/>
          <w:color w:val="000000" w:themeColor="text1"/>
          <w:sz w:val="22"/>
          <w:szCs w:val="22"/>
          <w:lang w:val="en-CA"/>
        </w:rPr>
        <w:t>,</w:t>
      </w:r>
      <w:r w:rsidRPr="00092C90">
        <w:rPr>
          <w:rStyle w:val="FootnoteReference"/>
          <w:rFonts w:ascii="Arial" w:hAnsi="Arial" w:cs="Arial"/>
          <w:noProof w:val="0"/>
          <w:color w:val="000000" w:themeColor="text1"/>
          <w:sz w:val="22"/>
          <w:szCs w:val="22"/>
          <w:lang w:val="en-CA"/>
        </w:rPr>
        <w:footnoteReference w:id="8"/>
      </w:r>
      <w:r w:rsidRPr="00092C90">
        <w:rPr>
          <w:rFonts w:ascii="Arial" w:hAnsi="Arial" w:cs="Arial"/>
          <w:noProof w:val="0"/>
          <w:color w:val="000000" w:themeColor="text1"/>
          <w:sz w:val="22"/>
          <w:szCs w:val="22"/>
          <w:lang w:val="en-CA"/>
        </w:rPr>
        <w:t xml:space="preserve"> being wise,</w:t>
      </w:r>
      <w:r w:rsidRPr="00092C90">
        <w:rPr>
          <w:rStyle w:val="FootnoteReference"/>
          <w:rFonts w:ascii="Arial" w:hAnsi="Arial" w:cs="Arial"/>
          <w:noProof w:val="0"/>
          <w:color w:val="000000" w:themeColor="text1"/>
          <w:sz w:val="22"/>
          <w:szCs w:val="22"/>
          <w:lang w:val="en-CA"/>
        </w:rPr>
        <w:footnoteReference w:id="9"/>
      </w:r>
      <w:r w:rsidRPr="00092C90">
        <w:rPr>
          <w:rFonts w:ascii="Arial" w:hAnsi="Arial" w:cs="Arial"/>
          <w:noProof w:val="0"/>
          <w:color w:val="000000" w:themeColor="text1"/>
          <w:sz w:val="22"/>
          <w:szCs w:val="22"/>
          <w:lang w:val="en-CA"/>
        </w:rPr>
        <w:t xml:space="preserve"> holy,</w:t>
      </w:r>
      <w:r w:rsidRPr="00092C90">
        <w:rPr>
          <w:rStyle w:val="FootnoteReference"/>
          <w:rFonts w:ascii="Arial" w:hAnsi="Arial" w:cs="Arial"/>
          <w:noProof w:val="0"/>
          <w:color w:val="000000" w:themeColor="text1"/>
          <w:sz w:val="22"/>
          <w:szCs w:val="22"/>
          <w:lang w:val="en-CA"/>
        </w:rPr>
        <w:footnoteReference w:id="10"/>
      </w:r>
      <w:r w:rsidRPr="00092C90">
        <w:rPr>
          <w:rFonts w:ascii="Arial" w:hAnsi="Arial" w:cs="Arial"/>
          <w:noProof w:val="0"/>
          <w:color w:val="000000" w:themeColor="text1"/>
          <w:sz w:val="22"/>
          <w:szCs w:val="22"/>
          <w:lang w:val="en-CA"/>
        </w:rPr>
        <w:t xml:space="preserve"> just,</w:t>
      </w:r>
      <w:r w:rsidRPr="00092C90">
        <w:rPr>
          <w:rStyle w:val="FootnoteReference"/>
          <w:rFonts w:ascii="Arial" w:hAnsi="Arial" w:cs="Arial"/>
          <w:noProof w:val="0"/>
          <w:color w:val="000000" w:themeColor="text1"/>
          <w:sz w:val="22"/>
          <w:szCs w:val="22"/>
          <w:lang w:val="en-CA"/>
        </w:rPr>
        <w:footnoteReference w:id="11"/>
      </w:r>
      <w:r w:rsidRPr="00092C90">
        <w:rPr>
          <w:rFonts w:ascii="Arial" w:hAnsi="Arial" w:cs="Arial"/>
          <w:noProof w:val="0"/>
          <w:color w:val="000000" w:themeColor="text1"/>
          <w:sz w:val="22"/>
          <w:szCs w:val="22"/>
          <w:lang w:val="en-CA"/>
        </w:rPr>
        <w:t xml:space="preserve"> humble,</w:t>
      </w:r>
      <w:r w:rsidRPr="00092C90">
        <w:rPr>
          <w:rStyle w:val="FootnoteReference"/>
          <w:rFonts w:ascii="Arial" w:hAnsi="Arial" w:cs="Arial"/>
          <w:noProof w:val="0"/>
          <w:color w:val="000000" w:themeColor="text1"/>
          <w:sz w:val="22"/>
          <w:szCs w:val="22"/>
          <w:lang w:val="en-CA"/>
        </w:rPr>
        <w:footnoteReference w:id="12"/>
      </w:r>
      <w:r w:rsidRPr="00092C90">
        <w:rPr>
          <w:rFonts w:ascii="Arial" w:hAnsi="Arial" w:cs="Arial"/>
          <w:noProof w:val="0"/>
          <w:color w:val="000000" w:themeColor="text1"/>
          <w:sz w:val="22"/>
          <w:szCs w:val="22"/>
          <w:lang w:val="en-CA"/>
        </w:rPr>
        <w:t xml:space="preserve"> and courageous.</w:t>
      </w:r>
      <w:r w:rsidRPr="00092C90">
        <w:rPr>
          <w:rStyle w:val="FootnoteReference"/>
          <w:rFonts w:ascii="Arial" w:hAnsi="Arial" w:cs="Arial"/>
          <w:noProof w:val="0"/>
          <w:color w:val="000000" w:themeColor="text1"/>
          <w:sz w:val="22"/>
          <w:szCs w:val="22"/>
          <w:lang w:val="en-CA"/>
        </w:rPr>
        <w:footnoteReference w:id="13"/>
      </w:r>
      <w:r w:rsidRPr="00092C90">
        <w:rPr>
          <w:rFonts w:ascii="Arial" w:hAnsi="Arial" w:cs="Arial"/>
          <w:noProof w:val="0"/>
          <w:color w:val="000000" w:themeColor="text1"/>
          <w:sz w:val="22"/>
          <w:szCs w:val="22"/>
          <w:lang w:val="en-CA"/>
        </w:rPr>
        <w:t xml:space="preserve"> Growth in these kinds of qualities greatly enhances </w:t>
      </w:r>
      <w:r w:rsidR="00003AF1">
        <w:rPr>
          <w:rFonts w:ascii="Arial" w:hAnsi="Arial" w:cs="Arial"/>
          <w:noProof w:val="0"/>
          <w:color w:val="000000" w:themeColor="text1"/>
          <w:sz w:val="22"/>
          <w:szCs w:val="22"/>
          <w:lang w:val="en-CA"/>
        </w:rPr>
        <w:t>our</w:t>
      </w:r>
      <w:r w:rsidRPr="00092C90">
        <w:rPr>
          <w:rFonts w:ascii="Arial" w:hAnsi="Arial" w:cs="Arial"/>
          <w:noProof w:val="0"/>
          <w:color w:val="000000" w:themeColor="text1"/>
          <w:sz w:val="22"/>
          <w:szCs w:val="22"/>
          <w:lang w:val="en-CA"/>
        </w:rPr>
        <w:t xml:space="preserve"> ability to reflect Christ and lead </w:t>
      </w:r>
      <w:r w:rsidR="001E6375">
        <w:rPr>
          <w:rFonts w:ascii="Arial" w:hAnsi="Arial" w:cs="Arial"/>
          <w:noProof w:val="0"/>
          <w:color w:val="000000" w:themeColor="text1"/>
          <w:sz w:val="22"/>
          <w:szCs w:val="22"/>
          <w:lang w:val="en-CA"/>
        </w:rPr>
        <w:t>in God-honouring ways</w:t>
      </w:r>
      <w:r w:rsidRPr="00092C90">
        <w:rPr>
          <w:rFonts w:ascii="Arial" w:hAnsi="Arial" w:cs="Arial"/>
          <w:noProof w:val="0"/>
          <w:color w:val="000000" w:themeColor="text1"/>
          <w:sz w:val="22"/>
          <w:szCs w:val="22"/>
          <w:lang w:val="en-CA"/>
        </w:rPr>
        <w:t xml:space="preserve">. </w:t>
      </w:r>
      <w:r w:rsidR="001A144A">
        <w:rPr>
          <w:rFonts w:ascii="Arial" w:hAnsi="Arial" w:cs="Arial"/>
          <w:noProof w:val="0"/>
          <w:color w:val="000000" w:themeColor="text1"/>
          <w:sz w:val="22"/>
          <w:szCs w:val="22"/>
          <w:lang w:val="en-CA"/>
        </w:rPr>
        <w:t>I believe w</w:t>
      </w:r>
      <w:r w:rsidR="00003AF1">
        <w:rPr>
          <w:rFonts w:ascii="Arial" w:hAnsi="Arial" w:cs="Arial"/>
          <w:noProof w:val="0"/>
          <w:color w:val="000000" w:themeColor="text1"/>
          <w:sz w:val="22"/>
          <w:szCs w:val="22"/>
          <w:lang w:val="en-CA"/>
        </w:rPr>
        <w:t>e</w:t>
      </w:r>
      <w:r w:rsidRPr="00092C90">
        <w:rPr>
          <w:rFonts w:ascii="Arial" w:hAnsi="Arial" w:cs="Arial"/>
          <w:noProof w:val="0"/>
          <w:color w:val="000000" w:themeColor="text1"/>
          <w:sz w:val="22"/>
          <w:szCs w:val="22"/>
          <w:lang w:val="en-CA"/>
        </w:rPr>
        <w:t xml:space="preserve"> will acquire these traits in increasing measure as </w:t>
      </w:r>
      <w:r w:rsidR="00003AF1">
        <w:rPr>
          <w:rFonts w:ascii="Arial" w:hAnsi="Arial" w:cs="Arial"/>
          <w:noProof w:val="0"/>
          <w:color w:val="000000" w:themeColor="text1"/>
          <w:sz w:val="22"/>
          <w:szCs w:val="22"/>
          <w:lang w:val="en-CA"/>
        </w:rPr>
        <w:t>we</w:t>
      </w:r>
      <w:r w:rsidRPr="00092C90">
        <w:rPr>
          <w:rFonts w:ascii="Arial" w:hAnsi="Arial" w:cs="Arial"/>
          <w:noProof w:val="0"/>
          <w:color w:val="000000" w:themeColor="text1"/>
          <w:sz w:val="22"/>
          <w:szCs w:val="22"/>
          <w:lang w:val="en-CA"/>
        </w:rPr>
        <w:t xml:space="preserve"> surrender </w:t>
      </w:r>
      <w:r w:rsidR="00003AF1">
        <w:rPr>
          <w:rFonts w:ascii="Arial" w:hAnsi="Arial" w:cs="Arial"/>
          <w:noProof w:val="0"/>
          <w:color w:val="000000" w:themeColor="text1"/>
          <w:sz w:val="22"/>
          <w:szCs w:val="22"/>
          <w:lang w:val="en-CA"/>
        </w:rPr>
        <w:t>ourselves</w:t>
      </w:r>
      <w:r w:rsidRPr="00092C90">
        <w:rPr>
          <w:rFonts w:ascii="Arial" w:hAnsi="Arial" w:cs="Arial"/>
          <w:noProof w:val="0"/>
          <w:color w:val="000000" w:themeColor="text1"/>
          <w:sz w:val="22"/>
          <w:szCs w:val="22"/>
          <w:lang w:val="en-CA"/>
        </w:rPr>
        <w:t xml:space="preserve"> to God, deal with sin in </w:t>
      </w:r>
      <w:r w:rsidR="00003AF1">
        <w:rPr>
          <w:rFonts w:ascii="Arial" w:hAnsi="Arial" w:cs="Arial"/>
          <w:noProof w:val="0"/>
          <w:color w:val="000000" w:themeColor="text1"/>
          <w:sz w:val="22"/>
          <w:szCs w:val="22"/>
          <w:lang w:val="en-CA"/>
        </w:rPr>
        <w:t>our lives</w:t>
      </w:r>
      <w:r w:rsidRPr="00092C90">
        <w:rPr>
          <w:rFonts w:ascii="Arial" w:hAnsi="Arial" w:cs="Arial"/>
          <w:noProof w:val="0"/>
          <w:color w:val="000000" w:themeColor="text1"/>
          <w:sz w:val="22"/>
          <w:szCs w:val="22"/>
          <w:lang w:val="en-CA"/>
        </w:rPr>
        <w:t xml:space="preserve">, associate with godly people, leverage Scripture to bring about necessary change, allow trials to shape </w:t>
      </w:r>
      <w:r w:rsidR="00003AF1">
        <w:rPr>
          <w:rFonts w:ascii="Arial" w:hAnsi="Arial" w:cs="Arial"/>
          <w:noProof w:val="0"/>
          <w:color w:val="000000" w:themeColor="text1"/>
          <w:sz w:val="22"/>
          <w:szCs w:val="22"/>
          <w:lang w:val="en-CA"/>
        </w:rPr>
        <w:t>our</w:t>
      </w:r>
      <w:r w:rsidRPr="00092C90">
        <w:rPr>
          <w:rFonts w:ascii="Arial" w:hAnsi="Arial" w:cs="Arial"/>
          <w:noProof w:val="0"/>
          <w:color w:val="000000" w:themeColor="text1"/>
          <w:sz w:val="22"/>
          <w:szCs w:val="22"/>
          <w:lang w:val="en-CA"/>
        </w:rPr>
        <w:t xml:space="preserve"> character</w:t>
      </w:r>
      <w:r w:rsidR="00003AF1">
        <w:rPr>
          <w:rFonts w:ascii="Arial" w:hAnsi="Arial" w:cs="Arial"/>
          <w:noProof w:val="0"/>
          <w:color w:val="000000" w:themeColor="text1"/>
          <w:sz w:val="22"/>
          <w:szCs w:val="22"/>
          <w:lang w:val="en-CA"/>
        </w:rPr>
        <w:t>,</w:t>
      </w:r>
      <w:r w:rsidRPr="00092C90">
        <w:rPr>
          <w:rFonts w:ascii="Arial" w:hAnsi="Arial" w:cs="Arial"/>
          <w:noProof w:val="0"/>
          <w:color w:val="000000" w:themeColor="text1"/>
          <w:sz w:val="22"/>
          <w:szCs w:val="22"/>
          <w:lang w:val="en-CA"/>
        </w:rPr>
        <w:t xml:space="preserve"> and expose </w:t>
      </w:r>
      <w:r w:rsidR="00003AF1">
        <w:rPr>
          <w:rFonts w:ascii="Arial" w:hAnsi="Arial" w:cs="Arial"/>
          <w:noProof w:val="0"/>
          <w:color w:val="000000" w:themeColor="text1"/>
          <w:sz w:val="22"/>
          <w:szCs w:val="22"/>
          <w:lang w:val="en-CA"/>
        </w:rPr>
        <w:t>ourselves</w:t>
      </w:r>
      <w:r w:rsidRPr="00092C90">
        <w:rPr>
          <w:rFonts w:ascii="Arial" w:hAnsi="Arial" w:cs="Arial"/>
          <w:noProof w:val="0"/>
          <w:color w:val="000000" w:themeColor="text1"/>
          <w:sz w:val="22"/>
          <w:szCs w:val="22"/>
          <w:lang w:val="en-CA"/>
        </w:rPr>
        <w:t xml:space="preserve"> to opportunities </w:t>
      </w:r>
      <w:r w:rsidR="00B44065">
        <w:rPr>
          <w:rFonts w:ascii="Arial" w:hAnsi="Arial" w:cs="Arial"/>
          <w:noProof w:val="0"/>
          <w:color w:val="000000" w:themeColor="text1"/>
          <w:sz w:val="22"/>
          <w:szCs w:val="22"/>
          <w:lang w:val="en-CA"/>
        </w:rPr>
        <w:t>that</w:t>
      </w:r>
      <w:r w:rsidRPr="00092C90">
        <w:rPr>
          <w:rFonts w:ascii="Arial" w:hAnsi="Arial" w:cs="Arial"/>
          <w:noProof w:val="0"/>
          <w:color w:val="000000" w:themeColor="text1"/>
          <w:sz w:val="22"/>
          <w:szCs w:val="22"/>
          <w:lang w:val="en-CA"/>
        </w:rPr>
        <w:t xml:space="preserve"> foster growth in desired areas. </w:t>
      </w:r>
    </w:p>
    <w:p w:rsidR="00003AF1" w:rsidRDefault="008C3E2D" w:rsidP="008C3E2D">
      <w:pPr>
        <w:spacing w:line="240" w:lineRule="auto"/>
        <w:rPr>
          <w:rFonts w:ascii="Arial" w:hAnsi="Arial" w:cs="Arial"/>
          <w:noProof w:val="0"/>
          <w:color w:val="000000" w:themeColor="text1"/>
          <w:sz w:val="22"/>
          <w:szCs w:val="22"/>
          <w:lang w:val="en-CA"/>
        </w:rPr>
      </w:pPr>
      <w:r w:rsidRPr="00092C90">
        <w:rPr>
          <w:rFonts w:ascii="Arial" w:hAnsi="Arial" w:cs="Arial"/>
          <w:noProof w:val="0"/>
          <w:color w:val="000000" w:themeColor="text1"/>
          <w:sz w:val="22"/>
          <w:szCs w:val="22"/>
          <w:lang w:val="en-CA"/>
        </w:rPr>
        <w:tab/>
      </w:r>
    </w:p>
    <w:p w:rsidR="00003AF1" w:rsidRPr="00003AF1" w:rsidRDefault="00003AF1" w:rsidP="008C3E2D">
      <w:pPr>
        <w:spacing w:line="240" w:lineRule="auto"/>
        <w:rPr>
          <w:rFonts w:ascii="Arial" w:hAnsi="Arial" w:cs="Arial"/>
          <w:b/>
          <w:noProof w:val="0"/>
          <w:color w:val="000000" w:themeColor="text1"/>
          <w:sz w:val="22"/>
          <w:szCs w:val="22"/>
          <w:lang w:val="en-CA"/>
        </w:rPr>
      </w:pPr>
      <w:r w:rsidRPr="00003AF1">
        <w:rPr>
          <w:rFonts w:ascii="Arial" w:hAnsi="Arial" w:cs="Arial"/>
          <w:b/>
          <w:noProof w:val="0"/>
          <w:color w:val="000000" w:themeColor="text1"/>
          <w:sz w:val="22"/>
          <w:szCs w:val="22"/>
          <w:lang w:val="en-CA"/>
        </w:rPr>
        <w:t>Calling</w:t>
      </w:r>
    </w:p>
    <w:p w:rsidR="00003AF1" w:rsidRDefault="00003AF1" w:rsidP="008C3E2D">
      <w:pPr>
        <w:spacing w:line="240" w:lineRule="auto"/>
        <w:rPr>
          <w:rFonts w:ascii="Arial" w:hAnsi="Arial" w:cs="Arial"/>
          <w:noProof w:val="0"/>
          <w:color w:val="000000" w:themeColor="text1"/>
          <w:sz w:val="22"/>
          <w:szCs w:val="22"/>
          <w:lang w:val="en-CA"/>
        </w:rPr>
      </w:pPr>
    </w:p>
    <w:p w:rsidR="008C3E2D" w:rsidRDefault="00003AF1" w:rsidP="008C3E2D">
      <w:pPr>
        <w:spacing w:line="240" w:lineRule="auto"/>
        <w:rPr>
          <w:rFonts w:ascii="Arial" w:hAnsi="Arial" w:cs="Arial"/>
          <w:noProof w:val="0"/>
          <w:color w:val="000000" w:themeColor="text1"/>
          <w:sz w:val="22"/>
          <w:szCs w:val="22"/>
          <w:lang w:val="en-CA"/>
        </w:rPr>
      </w:pPr>
      <w:r>
        <w:rPr>
          <w:rFonts w:ascii="Arial" w:hAnsi="Arial" w:cs="Arial"/>
          <w:noProof w:val="0"/>
          <w:color w:val="000000" w:themeColor="text1"/>
          <w:sz w:val="22"/>
          <w:szCs w:val="22"/>
          <w:lang w:val="en-CA"/>
        </w:rPr>
        <w:tab/>
      </w:r>
      <w:r w:rsidR="008C3E2D" w:rsidRPr="00092C90">
        <w:rPr>
          <w:rFonts w:ascii="Arial" w:hAnsi="Arial" w:cs="Arial"/>
          <w:noProof w:val="0"/>
          <w:color w:val="000000" w:themeColor="text1"/>
          <w:sz w:val="22"/>
          <w:szCs w:val="22"/>
          <w:lang w:val="en-CA"/>
        </w:rPr>
        <w:t>Understanding and living out one’s God-given calling is another key ingredient for effective Christian leadership. Scripture says that we have been created in Christ Jesus for good works which God prepared beforehand.</w:t>
      </w:r>
      <w:r w:rsidR="008C3E2D" w:rsidRPr="00092C90">
        <w:rPr>
          <w:rStyle w:val="FootnoteReference"/>
          <w:rFonts w:ascii="Arial" w:hAnsi="Arial" w:cs="Arial"/>
          <w:noProof w:val="0"/>
          <w:color w:val="000000" w:themeColor="text1"/>
          <w:sz w:val="22"/>
          <w:szCs w:val="22"/>
          <w:lang w:val="en-CA"/>
        </w:rPr>
        <w:footnoteReference w:id="14"/>
      </w:r>
      <w:r w:rsidR="008C3E2D" w:rsidRPr="00092C90">
        <w:rPr>
          <w:rFonts w:ascii="Arial" w:hAnsi="Arial" w:cs="Arial"/>
          <w:noProof w:val="0"/>
          <w:color w:val="000000" w:themeColor="text1"/>
          <w:sz w:val="22"/>
          <w:szCs w:val="22"/>
          <w:lang w:val="en-CA"/>
        </w:rPr>
        <w:t xml:space="preserve"> This suggests that God has a unique plan for each of our lives. What is this plan or calling? I </w:t>
      </w:r>
      <w:r>
        <w:rPr>
          <w:rFonts w:ascii="Arial" w:hAnsi="Arial" w:cs="Arial"/>
          <w:noProof w:val="0"/>
          <w:color w:val="000000" w:themeColor="text1"/>
          <w:sz w:val="22"/>
          <w:szCs w:val="22"/>
          <w:lang w:val="en-CA"/>
        </w:rPr>
        <w:t>use a process with my students</w:t>
      </w:r>
      <w:r w:rsidR="005D59ED">
        <w:rPr>
          <w:rFonts w:ascii="Arial" w:hAnsi="Arial" w:cs="Arial"/>
          <w:noProof w:val="0"/>
          <w:color w:val="000000" w:themeColor="text1"/>
          <w:sz w:val="22"/>
          <w:szCs w:val="22"/>
          <w:lang w:val="en-CA"/>
        </w:rPr>
        <w:t xml:space="preserve"> at MBBS Canada</w:t>
      </w:r>
      <w:r>
        <w:rPr>
          <w:rFonts w:ascii="Arial" w:hAnsi="Arial" w:cs="Arial"/>
          <w:noProof w:val="0"/>
          <w:color w:val="000000" w:themeColor="text1"/>
          <w:sz w:val="22"/>
          <w:szCs w:val="22"/>
          <w:lang w:val="en-CA"/>
        </w:rPr>
        <w:t xml:space="preserve"> </w:t>
      </w:r>
      <w:r w:rsidR="008C3E2D" w:rsidRPr="00092C90">
        <w:rPr>
          <w:rFonts w:ascii="Arial" w:hAnsi="Arial" w:cs="Arial"/>
          <w:noProof w:val="0"/>
          <w:color w:val="000000" w:themeColor="text1"/>
          <w:sz w:val="22"/>
          <w:szCs w:val="22"/>
          <w:lang w:val="en-CA"/>
        </w:rPr>
        <w:t xml:space="preserve">that helps them understand their God-given calling, which </w:t>
      </w:r>
      <w:r>
        <w:rPr>
          <w:rFonts w:ascii="Arial" w:hAnsi="Arial" w:cs="Arial"/>
          <w:noProof w:val="0"/>
          <w:color w:val="000000" w:themeColor="text1"/>
          <w:sz w:val="22"/>
          <w:szCs w:val="22"/>
          <w:lang w:val="en-CA"/>
        </w:rPr>
        <w:t>includes</w:t>
      </w:r>
      <w:r w:rsidR="008C3E2D" w:rsidRPr="00092C90">
        <w:rPr>
          <w:rFonts w:ascii="Arial" w:hAnsi="Arial" w:cs="Arial"/>
          <w:noProof w:val="0"/>
          <w:color w:val="000000" w:themeColor="text1"/>
          <w:sz w:val="22"/>
          <w:szCs w:val="22"/>
          <w:lang w:val="en-CA"/>
        </w:rPr>
        <w:t xml:space="preserve"> life purpose, core values, and vision.</w:t>
      </w:r>
      <w:r w:rsidR="008C3E2D">
        <w:rPr>
          <w:rStyle w:val="FootnoteReference"/>
          <w:rFonts w:ascii="Arial" w:hAnsi="Arial" w:cs="Arial"/>
          <w:noProof w:val="0"/>
          <w:color w:val="000000" w:themeColor="text1"/>
          <w:sz w:val="22"/>
          <w:szCs w:val="22"/>
          <w:lang w:val="en-CA"/>
        </w:rPr>
        <w:footnoteReference w:id="15"/>
      </w:r>
      <w:r w:rsidR="008C3E2D" w:rsidRPr="00092C90">
        <w:rPr>
          <w:rFonts w:ascii="Arial" w:hAnsi="Arial" w:cs="Arial"/>
          <w:noProof w:val="0"/>
          <w:color w:val="000000" w:themeColor="text1"/>
          <w:sz w:val="22"/>
          <w:szCs w:val="22"/>
          <w:lang w:val="en-CA"/>
        </w:rPr>
        <w:t xml:space="preserve"> The process invites participants to prayerfully explore Scripture, their defining moments (which often contain God-ordained themes that point people in certain directions), their interests, desirable character traits, areas where they and others have seen God’s blessing on their endeavours, and their areas of gifting and strength. As people discover or </w:t>
      </w:r>
      <w:r w:rsidR="002B4DB9">
        <w:rPr>
          <w:rFonts w:ascii="Arial" w:hAnsi="Arial" w:cs="Arial"/>
          <w:noProof w:val="0"/>
          <w:color w:val="000000" w:themeColor="text1"/>
          <w:sz w:val="22"/>
          <w:szCs w:val="22"/>
          <w:lang w:val="en-CA"/>
        </w:rPr>
        <w:t>re-envision</w:t>
      </w:r>
      <w:r w:rsidR="008C3E2D" w:rsidRPr="00092C90">
        <w:rPr>
          <w:rFonts w:ascii="Arial" w:hAnsi="Arial" w:cs="Arial"/>
          <w:noProof w:val="0"/>
          <w:color w:val="000000" w:themeColor="text1"/>
          <w:sz w:val="22"/>
          <w:szCs w:val="22"/>
          <w:lang w:val="en-CA"/>
        </w:rPr>
        <w:t xml:space="preserve"> God’s call on their </w:t>
      </w:r>
      <w:r w:rsidR="005D59ED">
        <w:rPr>
          <w:rFonts w:ascii="Arial" w:hAnsi="Arial" w:cs="Arial"/>
          <w:noProof w:val="0"/>
          <w:color w:val="000000" w:themeColor="text1"/>
          <w:sz w:val="22"/>
          <w:szCs w:val="22"/>
          <w:lang w:val="en-CA"/>
        </w:rPr>
        <w:t>lives</w:t>
      </w:r>
      <w:r w:rsidR="008C3E2D" w:rsidRPr="00092C90">
        <w:rPr>
          <w:rFonts w:ascii="Arial" w:hAnsi="Arial" w:cs="Arial"/>
          <w:noProof w:val="0"/>
          <w:color w:val="000000" w:themeColor="text1"/>
          <w:sz w:val="22"/>
          <w:szCs w:val="22"/>
          <w:lang w:val="en-CA"/>
        </w:rPr>
        <w:t xml:space="preserve">, they are in a good position to determine where and how </w:t>
      </w:r>
      <w:r w:rsidR="008C3E2D" w:rsidRPr="00092C90">
        <w:rPr>
          <w:rFonts w:ascii="Arial" w:hAnsi="Arial" w:cs="Arial"/>
          <w:noProof w:val="0"/>
          <w:color w:val="000000" w:themeColor="text1"/>
          <w:sz w:val="22"/>
          <w:szCs w:val="22"/>
          <w:lang w:val="en-CA"/>
        </w:rPr>
        <w:lastRenderedPageBreak/>
        <w:t xml:space="preserve">they should </w:t>
      </w:r>
      <w:r w:rsidR="008C3E2D">
        <w:rPr>
          <w:rFonts w:ascii="Arial" w:hAnsi="Arial" w:cs="Arial"/>
          <w:noProof w:val="0"/>
          <w:color w:val="000000" w:themeColor="text1"/>
          <w:sz w:val="22"/>
          <w:szCs w:val="22"/>
          <w:lang w:val="en-CA"/>
        </w:rPr>
        <w:t>serve</w:t>
      </w:r>
      <w:r w:rsidR="008C3E2D" w:rsidRPr="00092C90">
        <w:rPr>
          <w:rFonts w:ascii="Arial" w:hAnsi="Arial" w:cs="Arial"/>
          <w:noProof w:val="0"/>
          <w:color w:val="000000" w:themeColor="text1"/>
          <w:sz w:val="22"/>
          <w:szCs w:val="22"/>
          <w:lang w:val="en-CA"/>
        </w:rPr>
        <w:t>. In addition, they are often filled with purpose, passion and a willingness to make sacrifices to live out that calling. This kind of understanding and passion is essential for effective Christian leadership.</w:t>
      </w:r>
    </w:p>
    <w:p w:rsidR="00801F44" w:rsidRDefault="00801F44" w:rsidP="008C3E2D">
      <w:pPr>
        <w:spacing w:line="240" w:lineRule="auto"/>
        <w:rPr>
          <w:rFonts w:ascii="Arial" w:hAnsi="Arial" w:cs="Arial"/>
          <w:noProof w:val="0"/>
          <w:color w:val="000000" w:themeColor="text1"/>
          <w:sz w:val="22"/>
          <w:szCs w:val="22"/>
          <w:lang w:val="en-CA"/>
        </w:rPr>
      </w:pPr>
    </w:p>
    <w:p w:rsidR="00801F44" w:rsidRPr="00801F44" w:rsidRDefault="00801F44" w:rsidP="008C3E2D">
      <w:pPr>
        <w:spacing w:line="240" w:lineRule="auto"/>
        <w:rPr>
          <w:rFonts w:ascii="Arial" w:hAnsi="Arial" w:cs="Arial"/>
          <w:b/>
          <w:noProof w:val="0"/>
          <w:color w:val="000000" w:themeColor="text1"/>
          <w:sz w:val="22"/>
          <w:szCs w:val="22"/>
          <w:lang w:val="en-CA"/>
        </w:rPr>
      </w:pPr>
      <w:r w:rsidRPr="00801F44">
        <w:rPr>
          <w:rFonts w:ascii="Arial" w:hAnsi="Arial" w:cs="Arial"/>
          <w:b/>
          <w:noProof w:val="0"/>
          <w:color w:val="000000" w:themeColor="text1"/>
          <w:sz w:val="22"/>
          <w:szCs w:val="22"/>
          <w:lang w:val="en-CA"/>
        </w:rPr>
        <w:t>Community</w:t>
      </w:r>
    </w:p>
    <w:p w:rsidR="00801F44" w:rsidRPr="00092C90" w:rsidRDefault="00801F44" w:rsidP="008C3E2D">
      <w:pPr>
        <w:spacing w:line="240" w:lineRule="auto"/>
        <w:rPr>
          <w:rFonts w:ascii="Arial" w:hAnsi="Arial" w:cs="Arial"/>
          <w:noProof w:val="0"/>
          <w:color w:val="000000" w:themeColor="text1"/>
          <w:sz w:val="22"/>
          <w:szCs w:val="22"/>
          <w:lang w:val="en-CA"/>
        </w:rPr>
      </w:pPr>
    </w:p>
    <w:p w:rsidR="008C3E2D" w:rsidRDefault="008C3E2D" w:rsidP="008C3E2D">
      <w:pPr>
        <w:spacing w:line="240" w:lineRule="auto"/>
        <w:rPr>
          <w:rFonts w:ascii="Arial" w:hAnsi="Arial" w:cs="Arial"/>
          <w:noProof w:val="0"/>
          <w:color w:val="000000" w:themeColor="text1"/>
          <w:sz w:val="22"/>
          <w:szCs w:val="22"/>
          <w:lang w:val="en-CA"/>
        </w:rPr>
      </w:pPr>
      <w:r w:rsidRPr="00092C90">
        <w:rPr>
          <w:rFonts w:ascii="Arial" w:hAnsi="Arial" w:cs="Arial"/>
          <w:noProof w:val="0"/>
          <w:color w:val="000000" w:themeColor="text1"/>
          <w:sz w:val="22"/>
          <w:szCs w:val="22"/>
          <w:lang w:val="en-CA"/>
        </w:rPr>
        <w:tab/>
        <w:t>Building strong community is critical for leading effective groups and organizations. We must grow in our ability to love one another deeply from pure hearts.</w:t>
      </w:r>
      <w:r w:rsidRPr="00092C90">
        <w:rPr>
          <w:rStyle w:val="FootnoteReference"/>
          <w:rFonts w:ascii="Arial" w:hAnsi="Arial" w:cs="Arial"/>
          <w:noProof w:val="0"/>
          <w:color w:val="000000" w:themeColor="text1"/>
          <w:sz w:val="22"/>
          <w:szCs w:val="22"/>
          <w:lang w:val="en-CA"/>
        </w:rPr>
        <w:footnoteReference w:id="16"/>
      </w:r>
      <w:r w:rsidRPr="00092C90">
        <w:rPr>
          <w:rFonts w:ascii="Arial" w:hAnsi="Arial" w:cs="Arial"/>
          <w:noProof w:val="0"/>
          <w:color w:val="000000" w:themeColor="text1"/>
          <w:sz w:val="22"/>
          <w:szCs w:val="22"/>
          <w:lang w:val="en-CA"/>
        </w:rPr>
        <w:t xml:space="preserve"> It is in the context of healthy relationships that people can build trust with each other (of course, there are other elements to building trust such as the perceived competence and credibility of others, but relational “chemistry” is certainly an important piece). A loving Christian community is also a powerful witness to the world. Jesus said that our love for each other will broadcast the fact that we are Christians.</w:t>
      </w:r>
      <w:r w:rsidRPr="00092C90">
        <w:rPr>
          <w:rStyle w:val="FootnoteReference"/>
          <w:rFonts w:ascii="Arial" w:hAnsi="Arial" w:cs="Arial"/>
          <w:noProof w:val="0"/>
          <w:color w:val="000000" w:themeColor="text1"/>
          <w:sz w:val="22"/>
          <w:szCs w:val="22"/>
          <w:lang w:val="en-CA"/>
        </w:rPr>
        <w:footnoteReference w:id="17"/>
      </w:r>
      <w:r w:rsidRPr="00092C90">
        <w:rPr>
          <w:rFonts w:ascii="Arial" w:hAnsi="Arial" w:cs="Arial"/>
          <w:noProof w:val="0"/>
          <w:color w:val="000000" w:themeColor="text1"/>
          <w:sz w:val="22"/>
          <w:szCs w:val="22"/>
          <w:lang w:val="en-CA"/>
        </w:rPr>
        <w:t xml:space="preserve"> Leaders can foster relational development by setting a strong example of loving others and by providing opportunities for people to build relational bridges with each other.</w:t>
      </w:r>
    </w:p>
    <w:p w:rsidR="00801F44" w:rsidRDefault="00801F44" w:rsidP="008C3E2D">
      <w:pPr>
        <w:spacing w:line="240" w:lineRule="auto"/>
        <w:rPr>
          <w:rFonts w:ascii="Arial" w:hAnsi="Arial" w:cs="Arial"/>
          <w:noProof w:val="0"/>
          <w:color w:val="000000" w:themeColor="text1"/>
          <w:sz w:val="22"/>
          <w:szCs w:val="22"/>
          <w:lang w:val="en-CA"/>
        </w:rPr>
      </w:pPr>
    </w:p>
    <w:p w:rsidR="00801F44" w:rsidRPr="00801F44" w:rsidRDefault="00801F44" w:rsidP="008C3E2D">
      <w:pPr>
        <w:spacing w:line="240" w:lineRule="auto"/>
        <w:rPr>
          <w:rFonts w:ascii="Arial" w:hAnsi="Arial" w:cs="Arial"/>
          <w:b/>
          <w:noProof w:val="0"/>
          <w:color w:val="000000" w:themeColor="text1"/>
          <w:sz w:val="22"/>
          <w:szCs w:val="22"/>
          <w:lang w:val="en-CA"/>
        </w:rPr>
      </w:pPr>
      <w:r w:rsidRPr="00801F44">
        <w:rPr>
          <w:rFonts w:ascii="Arial" w:hAnsi="Arial" w:cs="Arial"/>
          <w:b/>
          <w:noProof w:val="0"/>
          <w:color w:val="000000" w:themeColor="text1"/>
          <w:sz w:val="22"/>
          <w:szCs w:val="22"/>
          <w:lang w:val="en-CA"/>
        </w:rPr>
        <w:t>Team</w:t>
      </w:r>
    </w:p>
    <w:p w:rsidR="00801F44" w:rsidRPr="00092C90" w:rsidRDefault="00801F44" w:rsidP="008C3E2D">
      <w:pPr>
        <w:spacing w:line="240" w:lineRule="auto"/>
        <w:rPr>
          <w:rFonts w:ascii="Arial" w:hAnsi="Arial" w:cs="Arial"/>
          <w:noProof w:val="0"/>
          <w:color w:val="000000" w:themeColor="text1"/>
          <w:sz w:val="22"/>
          <w:szCs w:val="22"/>
          <w:lang w:val="en-CA"/>
        </w:rPr>
      </w:pPr>
    </w:p>
    <w:p w:rsidR="008C3E2D" w:rsidRDefault="008C3E2D" w:rsidP="008C3E2D">
      <w:pPr>
        <w:spacing w:line="240" w:lineRule="auto"/>
        <w:rPr>
          <w:rFonts w:ascii="Arial" w:hAnsi="Arial" w:cs="Arial"/>
          <w:noProof w:val="0"/>
          <w:color w:val="000000" w:themeColor="text1"/>
          <w:sz w:val="22"/>
          <w:szCs w:val="22"/>
          <w:lang w:val="en-CA"/>
        </w:rPr>
      </w:pPr>
      <w:r w:rsidRPr="00092C90">
        <w:rPr>
          <w:rFonts w:ascii="Arial" w:hAnsi="Arial" w:cs="Arial"/>
          <w:noProof w:val="0"/>
          <w:color w:val="000000" w:themeColor="text1"/>
          <w:sz w:val="22"/>
          <w:szCs w:val="22"/>
          <w:lang w:val="en-CA"/>
        </w:rPr>
        <w:tab/>
        <w:t xml:space="preserve">The leadership development literature gives </w:t>
      </w:r>
      <w:r w:rsidR="00801F44">
        <w:rPr>
          <w:rFonts w:ascii="Arial" w:hAnsi="Arial" w:cs="Arial"/>
          <w:noProof w:val="0"/>
          <w:color w:val="000000" w:themeColor="text1"/>
          <w:sz w:val="22"/>
          <w:szCs w:val="22"/>
          <w:lang w:val="en-CA"/>
        </w:rPr>
        <w:t>considerable</w:t>
      </w:r>
      <w:r w:rsidRPr="00092C90">
        <w:rPr>
          <w:rFonts w:ascii="Arial" w:hAnsi="Arial" w:cs="Arial"/>
          <w:noProof w:val="0"/>
          <w:color w:val="000000" w:themeColor="text1"/>
          <w:sz w:val="22"/>
          <w:szCs w:val="22"/>
          <w:lang w:val="en-CA"/>
        </w:rPr>
        <w:t xml:space="preserve"> attention to team-building. Jesus taught the masses and ministered to individuals, but his primary training was with his team of disciples. He poured his life into them. Effective Christian leaders know that a team can often accomplish more than what team members could achieve individually. Even though people who </w:t>
      </w:r>
      <w:r w:rsidR="005D59ED">
        <w:rPr>
          <w:rFonts w:ascii="Arial" w:hAnsi="Arial" w:cs="Arial"/>
          <w:noProof w:val="0"/>
          <w:color w:val="000000" w:themeColor="text1"/>
          <w:sz w:val="22"/>
          <w:szCs w:val="22"/>
          <w:lang w:val="en-CA"/>
        </w:rPr>
        <w:t>do not</w:t>
      </w:r>
      <w:r w:rsidRPr="00092C90">
        <w:rPr>
          <w:rFonts w:ascii="Arial" w:hAnsi="Arial" w:cs="Arial"/>
          <w:noProof w:val="0"/>
          <w:color w:val="000000" w:themeColor="text1"/>
          <w:sz w:val="22"/>
          <w:szCs w:val="22"/>
          <w:lang w:val="en-CA"/>
        </w:rPr>
        <w:t xml:space="preserve"> particularly like each other can learn to work together, fostering relational closeness</w:t>
      </w:r>
      <w:r w:rsidR="009966B0">
        <w:rPr>
          <w:rFonts w:ascii="Arial" w:hAnsi="Arial" w:cs="Arial"/>
          <w:noProof w:val="0"/>
          <w:color w:val="000000" w:themeColor="text1"/>
          <w:sz w:val="22"/>
          <w:szCs w:val="22"/>
          <w:lang w:val="en-CA"/>
        </w:rPr>
        <w:t xml:space="preserve"> </w:t>
      </w:r>
      <w:r w:rsidR="00A92449">
        <w:rPr>
          <w:rFonts w:ascii="Arial" w:hAnsi="Arial" w:cs="Arial"/>
          <w:noProof w:val="0"/>
          <w:color w:val="000000" w:themeColor="text1"/>
          <w:sz w:val="22"/>
          <w:szCs w:val="22"/>
          <w:lang w:val="en-CA"/>
        </w:rPr>
        <w:t>within</w:t>
      </w:r>
      <w:r w:rsidRPr="00092C90">
        <w:rPr>
          <w:rFonts w:ascii="Arial" w:hAnsi="Arial" w:cs="Arial"/>
          <w:noProof w:val="0"/>
          <w:color w:val="000000" w:themeColor="text1"/>
          <w:sz w:val="22"/>
          <w:szCs w:val="22"/>
          <w:lang w:val="en-CA"/>
        </w:rPr>
        <w:t xml:space="preserve"> a team is the best strategy for </w:t>
      </w:r>
      <w:r w:rsidR="005D59ED">
        <w:rPr>
          <w:rFonts w:ascii="Arial" w:hAnsi="Arial" w:cs="Arial"/>
          <w:noProof w:val="0"/>
          <w:color w:val="000000" w:themeColor="text1"/>
          <w:sz w:val="22"/>
          <w:szCs w:val="22"/>
          <w:lang w:val="en-CA"/>
        </w:rPr>
        <w:t>going beyond team-building to building a loving and caring community</w:t>
      </w:r>
      <w:r w:rsidRPr="00092C90">
        <w:rPr>
          <w:rFonts w:ascii="Arial" w:hAnsi="Arial" w:cs="Arial"/>
          <w:noProof w:val="0"/>
          <w:color w:val="000000" w:themeColor="text1"/>
          <w:sz w:val="22"/>
          <w:szCs w:val="22"/>
          <w:lang w:val="en-CA"/>
        </w:rPr>
        <w:t xml:space="preserve">. As a part of the team-building process, it is often helpful to learn </w:t>
      </w:r>
      <w:r w:rsidR="00A92449">
        <w:rPr>
          <w:rFonts w:ascii="Arial" w:hAnsi="Arial" w:cs="Arial"/>
          <w:noProof w:val="0"/>
          <w:color w:val="000000" w:themeColor="text1"/>
          <w:sz w:val="22"/>
          <w:szCs w:val="22"/>
          <w:lang w:val="en-CA"/>
        </w:rPr>
        <w:t xml:space="preserve">about </w:t>
      </w:r>
      <w:r w:rsidRPr="00092C90">
        <w:rPr>
          <w:rFonts w:ascii="Arial" w:hAnsi="Arial" w:cs="Arial"/>
          <w:noProof w:val="0"/>
          <w:color w:val="000000" w:themeColor="text1"/>
          <w:sz w:val="22"/>
          <w:szCs w:val="22"/>
          <w:lang w:val="en-CA"/>
        </w:rPr>
        <w:t xml:space="preserve">each other’s strengths and weaknesses (e.g. through a Myers Briggs assessment or by doing the StrengthsFinder inventory), </w:t>
      </w:r>
      <w:r>
        <w:rPr>
          <w:rFonts w:ascii="Arial" w:hAnsi="Arial" w:cs="Arial"/>
          <w:noProof w:val="0"/>
          <w:color w:val="000000" w:themeColor="text1"/>
          <w:sz w:val="22"/>
          <w:szCs w:val="22"/>
          <w:lang w:val="en-CA"/>
        </w:rPr>
        <w:t xml:space="preserve">and to </w:t>
      </w:r>
      <w:r w:rsidRPr="00092C90">
        <w:rPr>
          <w:rFonts w:ascii="Arial" w:hAnsi="Arial" w:cs="Arial"/>
          <w:noProof w:val="0"/>
          <w:color w:val="000000" w:themeColor="text1"/>
          <w:sz w:val="22"/>
          <w:szCs w:val="22"/>
          <w:lang w:val="en-CA"/>
        </w:rPr>
        <w:t>practice functioning as a team (e.g. doing activities and challenges that encourage team members to leverag</w:t>
      </w:r>
      <w:r>
        <w:rPr>
          <w:rFonts w:ascii="Arial" w:hAnsi="Arial" w:cs="Arial"/>
          <w:noProof w:val="0"/>
          <w:color w:val="000000" w:themeColor="text1"/>
          <w:sz w:val="22"/>
          <w:szCs w:val="22"/>
          <w:lang w:val="en-CA"/>
        </w:rPr>
        <w:t xml:space="preserve">e their strengths </w:t>
      </w:r>
      <w:r w:rsidR="00A92449">
        <w:rPr>
          <w:rFonts w:ascii="Arial" w:hAnsi="Arial" w:cs="Arial"/>
          <w:noProof w:val="0"/>
          <w:color w:val="000000" w:themeColor="text1"/>
          <w:sz w:val="22"/>
          <w:szCs w:val="22"/>
          <w:lang w:val="en-CA"/>
        </w:rPr>
        <w:t>on behalf of</w:t>
      </w:r>
      <w:r>
        <w:rPr>
          <w:rFonts w:ascii="Arial" w:hAnsi="Arial" w:cs="Arial"/>
          <w:noProof w:val="0"/>
          <w:color w:val="000000" w:themeColor="text1"/>
          <w:sz w:val="22"/>
          <w:szCs w:val="22"/>
          <w:lang w:val="en-CA"/>
        </w:rPr>
        <w:t xml:space="preserve"> the team)</w:t>
      </w:r>
      <w:r w:rsidRPr="00092C90">
        <w:rPr>
          <w:rFonts w:ascii="Arial" w:hAnsi="Arial" w:cs="Arial"/>
          <w:noProof w:val="0"/>
          <w:color w:val="000000" w:themeColor="text1"/>
          <w:sz w:val="22"/>
          <w:szCs w:val="22"/>
          <w:lang w:val="en-CA"/>
        </w:rPr>
        <w:t>.</w:t>
      </w:r>
    </w:p>
    <w:p w:rsidR="00A92449" w:rsidRDefault="00A92449" w:rsidP="008C3E2D">
      <w:pPr>
        <w:spacing w:line="240" w:lineRule="auto"/>
        <w:rPr>
          <w:rFonts w:ascii="Arial" w:hAnsi="Arial" w:cs="Arial"/>
          <w:noProof w:val="0"/>
          <w:color w:val="000000" w:themeColor="text1"/>
          <w:sz w:val="22"/>
          <w:szCs w:val="22"/>
          <w:lang w:val="en-CA"/>
        </w:rPr>
      </w:pPr>
    </w:p>
    <w:p w:rsidR="00A92449" w:rsidRPr="00A92449" w:rsidRDefault="00A92449" w:rsidP="008C3E2D">
      <w:pPr>
        <w:spacing w:line="240" w:lineRule="auto"/>
        <w:rPr>
          <w:rFonts w:ascii="Arial" w:hAnsi="Arial" w:cs="Arial"/>
          <w:b/>
          <w:noProof w:val="0"/>
          <w:color w:val="000000" w:themeColor="text1"/>
          <w:sz w:val="22"/>
          <w:szCs w:val="22"/>
          <w:lang w:val="en-CA"/>
        </w:rPr>
      </w:pPr>
      <w:r w:rsidRPr="00A92449">
        <w:rPr>
          <w:rFonts w:ascii="Arial" w:hAnsi="Arial" w:cs="Arial"/>
          <w:b/>
          <w:noProof w:val="0"/>
          <w:color w:val="000000" w:themeColor="text1"/>
          <w:sz w:val="22"/>
          <w:szCs w:val="22"/>
          <w:lang w:val="en-CA"/>
        </w:rPr>
        <w:t>Knowledge and Skills</w:t>
      </w:r>
    </w:p>
    <w:p w:rsidR="00A92449" w:rsidRPr="00092C90" w:rsidRDefault="00A92449" w:rsidP="008C3E2D">
      <w:pPr>
        <w:spacing w:line="240" w:lineRule="auto"/>
        <w:rPr>
          <w:rFonts w:ascii="Arial" w:hAnsi="Arial" w:cs="Arial"/>
          <w:noProof w:val="0"/>
          <w:color w:val="000000" w:themeColor="text1"/>
          <w:sz w:val="22"/>
          <w:szCs w:val="22"/>
          <w:lang w:val="en-CA"/>
        </w:rPr>
      </w:pPr>
    </w:p>
    <w:p w:rsidR="00A92449" w:rsidRDefault="008C3E2D" w:rsidP="008C3E2D">
      <w:pPr>
        <w:spacing w:line="240" w:lineRule="auto"/>
        <w:rPr>
          <w:rFonts w:ascii="Arial" w:hAnsi="Arial" w:cs="Arial"/>
          <w:noProof w:val="0"/>
          <w:color w:val="000000" w:themeColor="text1"/>
          <w:sz w:val="22"/>
          <w:szCs w:val="22"/>
          <w:lang w:val="en-CA"/>
        </w:rPr>
      </w:pPr>
      <w:r w:rsidRPr="00092C90">
        <w:rPr>
          <w:rFonts w:ascii="Arial" w:hAnsi="Arial" w:cs="Arial"/>
          <w:noProof w:val="0"/>
          <w:color w:val="000000" w:themeColor="text1"/>
          <w:sz w:val="22"/>
          <w:szCs w:val="22"/>
          <w:lang w:val="en-CA"/>
        </w:rPr>
        <w:tab/>
      </w:r>
      <w:r>
        <w:rPr>
          <w:rFonts w:ascii="Arial" w:hAnsi="Arial" w:cs="Arial"/>
          <w:noProof w:val="0"/>
          <w:color w:val="000000" w:themeColor="text1"/>
          <w:sz w:val="22"/>
          <w:szCs w:val="22"/>
          <w:lang w:val="en-CA"/>
        </w:rPr>
        <w:t>Effective l</w:t>
      </w:r>
      <w:r w:rsidRPr="00092C90">
        <w:rPr>
          <w:rFonts w:ascii="Arial" w:hAnsi="Arial" w:cs="Arial"/>
          <w:noProof w:val="0"/>
          <w:color w:val="000000" w:themeColor="text1"/>
          <w:sz w:val="22"/>
          <w:szCs w:val="22"/>
          <w:lang w:val="en-CA"/>
        </w:rPr>
        <w:t xml:space="preserve">eaders </w:t>
      </w:r>
      <w:r>
        <w:rPr>
          <w:rFonts w:ascii="Arial" w:hAnsi="Arial" w:cs="Arial"/>
          <w:noProof w:val="0"/>
          <w:color w:val="000000" w:themeColor="text1"/>
          <w:sz w:val="22"/>
          <w:szCs w:val="22"/>
          <w:lang w:val="en-CA"/>
        </w:rPr>
        <w:t>are</w:t>
      </w:r>
      <w:r w:rsidRPr="00092C90">
        <w:rPr>
          <w:rFonts w:ascii="Arial" w:hAnsi="Arial" w:cs="Arial"/>
          <w:noProof w:val="0"/>
          <w:color w:val="000000" w:themeColor="text1"/>
          <w:sz w:val="22"/>
          <w:szCs w:val="22"/>
          <w:lang w:val="en-CA"/>
        </w:rPr>
        <w:t xml:space="preserve"> lifelong learners. </w:t>
      </w:r>
      <w:r w:rsidR="00276880">
        <w:rPr>
          <w:rFonts w:ascii="Arial" w:hAnsi="Arial" w:cs="Arial"/>
          <w:noProof w:val="0"/>
          <w:color w:val="000000" w:themeColor="text1"/>
          <w:sz w:val="22"/>
          <w:szCs w:val="22"/>
          <w:lang w:val="en-CA"/>
        </w:rPr>
        <w:t>We</w:t>
      </w:r>
      <w:r w:rsidRPr="00092C90">
        <w:rPr>
          <w:rFonts w:ascii="Arial" w:hAnsi="Arial" w:cs="Arial"/>
          <w:noProof w:val="0"/>
          <w:color w:val="000000" w:themeColor="text1"/>
          <w:sz w:val="22"/>
          <w:szCs w:val="22"/>
          <w:lang w:val="en-CA"/>
        </w:rPr>
        <w:t xml:space="preserve"> need </w:t>
      </w:r>
      <w:proofErr w:type="gramStart"/>
      <w:r w:rsidRPr="00092C90">
        <w:rPr>
          <w:rFonts w:ascii="Arial" w:hAnsi="Arial" w:cs="Arial"/>
          <w:noProof w:val="0"/>
          <w:color w:val="000000" w:themeColor="text1"/>
          <w:sz w:val="22"/>
          <w:szCs w:val="22"/>
          <w:lang w:val="en-CA"/>
        </w:rPr>
        <w:t>to continually hone</w:t>
      </w:r>
      <w:proofErr w:type="gramEnd"/>
      <w:r w:rsidRPr="00092C90">
        <w:rPr>
          <w:rFonts w:ascii="Arial" w:hAnsi="Arial" w:cs="Arial"/>
          <w:noProof w:val="0"/>
          <w:color w:val="000000" w:themeColor="text1"/>
          <w:sz w:val="22"/>
          <w:szCs w:val="22"/>
          <w:lang w:val="en-CA"/>
        </w:rPr>
        <w:t xml:space="preserve"> </w:t>
      </w:r>
      <w:r w:rsidR="00740E36">
        <w:rPr>
          <w:rFonts w:ascii="Arial" w:hAnsi="Arial" w:cs="Arial"/>
          <w:noProof w:val="0"/>
          <w:color w:val="000000" w:themeColor="text1"/>
          <w:sz w:val="22"/>
          <w:szCs w:val="22"/>
          <w:lang w:val="en-CA"/>
        </w:rPr>
        <w:t>our</w:t>
      </w:r>
      <w:r w:rsidRPr="00092C90">
        <w:rPr>
          <w:rFonts w:ascii="Arial" w:hAnsi="Arial" w:cs="Arial"/>
          <w:noProof w:val="0"/>
          <w:color w:val="000000" w:themeColor="text1"/>
          <w:sz w:val="22"/>
          <w:szCs w:val="22"/>
          <w:lang w:val="en-CA"/>
        </w:rPr>
        <w:t xml:space="preserve"> skills related to important leadership practices like managing conflict, </w:t>
      </w:r>
      <w:r w:rsidR="005D59ED">
        <w:rPr>
          <w:rFonts w:ascii="Arial" w:hAnsi="Arial" w:cs="Arial"/>
          <w:noProof w:val="0"/>
          <w:color w:val="000000" w:themeColor="text1"/>
          <w:sz w:val="22"/>
          <w:szCs w:val="22"/>
          <w:lang w:val="en-CA"/>
        </w:rPr>
        <w:t xml:space="preserve">making wise decisions, </w:t>
      </w:r>
      <w:r w:rsidRPr="00092C90">
        <w:rPr>
          <w:rFonts w:ascii="Arial" w:hAnsi="Arial" w:cs="Arial"/>
          <w:noProof w:val="0"/>
          <w:color w:val="000000" w:themeColor="text1"/>
          <w:sz w:val="22"/>
          <w:szCs w:val="22"/>
          <w:lang w:val="en-CA"/>
        </w:rPr>
        <w:t xml:space="preserve">developing leaders, building and communicating vision, and fostering a learning orientation within </w:t>
      </w:r>
      <w:r w:rsidR="00B90D25">
        <w:rPr>
          <w:rFonts w:ascii="Arial" w:hAnsi="Arial" w:cs="Arial"/>
          <w:noProof w:val="0"/>
          <w:color w:val="000000" w:themeColor="text1"/>
          <w:sz w:val="22"/>
          <w:szCs w:val="22"/>
          <w:lang w:val="en-CA"/>
        </w:rPr>
        <w:t>our</w:t>
      </w:r>
      <w:r w:rsidRPr="00092C90">
        <w:rPr>
          <w:rFonts w:ascii="Arial" w:hAnsi="Arial" w:cs="Arial"/>
          <w:noProof w:val="0"/>
          <w:color w:val="000000" w:themeColor="text1"/>
          <w:sz w:val="22"/>
          <w:szCs w:val="22"/>
          <w:lang w:val="en-CA"/>
        </w:rPr>
        <w:t xml:space="preserve"> organizations. In addition, the rapid pace of societal change means that leaders must acquire new competencies to increase their effectiveness. </w:t>
      </w:r>
      <w:r w:rsidR="00A92449">
        <w:rPr>
          <w:rFonts w:ascii="Arial" w:hAnsi="Arial" w:cs="Arial"/>
          <w:noProof w:val="0"/>
          <w:color w:val="000000" w:themeColor="text1"/>
          <w:sz w:val="22"/>
          <w:szCs w:val="22"/>
          <w:lang w:val="en-CA"/>
        </w:rPr>
        <w:t>Knowledge and s</w:t>
      </w:r>
      <w:r w:rsidRPr="00092C90">
        <w:rPr>
          <w:rFonts w:ascii="Arial" w:hAnsi="Arial" w:cs="Arial"/>
          <w:noProof w:val="0"/>
          <w:color w:val="000000" w:themeColor="text1"/>
          <w:sz w:val="22"/>
          <w:szCs w:val="22"/>
          <w:lang w:val="en-CA"/>
        </w:rPr>
        <w:t xml:space="preserve">kills </w:t>
      </w:r>
      <w:r w:rsidR="00A92449">
        <w:rPr>
          <w:rFonts w:ascii="Arial" w:hAnsi="Arial" w:cs="Arial"/>
          <w:noProof w:val="0"/>
          <w:color w:val="000000" w:themeColor="text1"/>
          <w:sz w:val="22"/>
          <w:szCs w:val="22"/>
          <w:lang w:val="en-CA"/>
        </w:rPr>
        <w:t>represent</w:t>
      </w:r>
      <w:r w:rsidRPr="00092C90">
        <w:rPr>
          <w:rFonts w:ascii="Arial" w:hAnsi="Arial" w:cs="Arial"/>
          <w:noProof w:val="0"/>
          <w:color w:val="000000" w:themeColor="text1"/>
          <w:sz w:val="22"/>
          <w:szCs w:val="22"/>
          <w:lang w:val="en-CA"/>
        </w:rPr>
        <w:t xml:space="preserve"> another important dimension of Christian leadership.</w:t>
      </w:r>
    </w:p>
    <w:p w:rsidR="00A92449" w:rsidRDefault="00A92449" w:rsidP="008C3E2D">
      <w:pPr>
        <w:spacing w:line="240" w:lineRule="auto"/>
        <w:rPr>
          <w:rFonts w:ascii="Arial" w:hAnsi="Arial" w:cs="Arial"/>
          <w:noProof w:val="0"/>
          <w:color w:val="000000" w:themeColor="text1"/>
          <w:sz w:val="22"/>
          <w:szCs w:val="22"/>
          <w:lang w:val="en-CA"/>
        </w:rPr>
      </w:pPr>
    </w:p>
    <w:p w:rsidR="009D0F46" w:rsidRPr="007E22FD" w:rsidRDefault="009D0F46" w:rsidP="008C3E2D">
      <w:pPr>
        <w:spacing w:line="240" w:lineRule="auto"/>
        <w:rPr>
          <w:rFonts w:ascii="Arial" w:hAnsi="Arial" w:cs="Arial"/>
          <w:b/>
          <w:noProof w:val="0"/>
          <w:color w:val="000000" w:themeColor="text1"/>
          <w:sz w:val="22"/>
          <w:szCs w:val="22"/>
          <w:lang w:val="en-CA"/>
        </w:rPr>
      </w:pPr>
      <w:r w:rsidRPr="007E22FD">
        <w:rPr>
          <w:rFonts w:ascii="Arial" w:hAnsi="Arial" w:cs="Arial"/>
          <w:b/>
          <w:noProof w:val="0"/>
          <w:color w:val="000000" w:themeColor="text1"/>
          <w:sz w:val="22"/>
          <w:szCs w:val="22"/>
          <w:lang w:val="en-CA"/>
        </w:rPr>
        <w:t>Conclusion</w:t>
      </w:r>
    </w:p>
    <w:p w:rsidR="009D0F46" w:rsidRDefault="009D0F46" w:rsidP="008C3E2D">
      <w:pPr>
        <w:spacing w:line="240" w:lineRule="auto"/>
        <w:rPr>
          <w:rFonts w:ascii="Arial" w:hAnsi="Arial" w:cs="Arial"/>
          <w:noProof w:val="0"/>
          <w:color w:val="000000" w:themeColor="text1"/>
          <w:sz w:val="22"/>
          <w:szCs w:val="22"/>
          <w:lang w:val="en-CA"/>
        </w:rPr>
      </w:pPr>
    </w:p>
    <w:p w:rsidR="008C3E2D" w:rsidRPr="00092C90" w:rsidRDefault="007E22FD" w:rsidP="008C3E2D">
      <w:pPr>
        <w:spacing w:line="240" w:lineRule="auto"/>
        <w:rPr>
          <w:rFonts w:ascii="Arial" w:hAnsi="Arial" w:cs="Arial"/>
          <w:noProof w:val="0"/>
          <w:color w:val="000000" w:themeColor="text1"/>
          <w:sz w:val="22"/>
          <w:szCs w:val="22"/>
          <w:lang w:val="en-CA"/>
        </w:rPr>
      </w:pPr>
      <w:r>
        <w:rPr>
          <w:rFonts w:ascii="Arial" w:hAnsi="Arial" w:cs="Arial"/>
          <w:noProof w:val="0"/>
          <w:color w:val="000000" w:themeColor="text1"/>
          <w:sz w:val="22"/>
          <w:szCs w:val="22"/>
          <w:lang w:val="en-CA"/>
        </w:rPr>
        <w:tab/>
      </w:r>
      <w:r w:rsidR="009D0F46">
        <w:rPr>
          <w:rFonts w:ascii="Arial" w:hAnsi="Arial" w:cs="Arial"/>
          <w:noProof w:val="0"/>
          <w:color w:val="000000" w:themeColor="text1"/>
          <w:sz w:val="22"/>
          <w:szCs w:val="22"/>
          <w:lang w:val="en-CA"/>
        </w:rPr>
        <w:t xml:space="preserve">Using a pyramid to represent the dimensions of Christian leadership has its shortcomings; however, one of the strengths of the pyramid analogy is that it clearly portrays the importance of the foundational layers. We can have extensive knowledge and exceptional leadership skills. We may be able to build strong teams and foster meaningful communities. Yet, without a growing relationship with God, will we be able to reflect Him in a vibrant and sustainable </w:t>
      </w:r>
      <w:r w:rsidR="002B0428">
        <w:rPr>
          <w:rFonts w:ascii="Arial" w:hAnsi="Arial" w:cs="Arial"/>
          <w:noProof w:val="0"/>
          <w:color w:val="000000" w:themeColor="text1"/>
          <w:sz w:val="22"/>
          <w:szCs w:val="22"/>
          <w:lang w:val="en-CA"/>
        </w:rPr>
        <w:t>way? Will we truly hear God’s call and have what it takes to live it</w:t>
      </w:r>
      <w:r>
        <w:rPr>
          <w:rFonts w:ascii="Arial" w:hAnsi="Arial" w:cs="Arial"/>
          <w:noProof w:val="0"/>
          <w:color w:val="000000" w:themeColor="text1"/>
          <w:sz w:val="22"/>
          <w:szCs w:val="22"/>
          <w:lang w:val="en-CA"/>
        </w:rPr>
        <w:t xml:space="preserve"> out</w:t>
      </w:r>
      <w:r w:rsidR="00AA671E">
        <w:rPr>
          <w:rFonts w:ascii="Arial" w:hAnsi="Arial" w:cs="Arial"/>
          <w:noProof w:val="0"/>
          <w:color w:val="000000" w:themeColor="text1"/>
          <w:sz w:val="22"/>
          <w:szCs w:val="22"/>
          <w:lang w:val="en-CA"/>
        </w:rPr>
        <w:t xml:space="preserve"> on a daily basis</w:t>
      </w:r>
      <w:r w:rsidR="002B0428">
        <w:rPr>
          <w:rFonts w:ascii="Arial" w:hAnsi="Arial" w:cs="Arial"/>
          <w:noProof w:val="0"/>
          <w:color w:val="000000" w:themeColor="text1"/>
          <w:sz w:val="22"/>
          <w:szCs w:val="22"/>
          <w:lang w:val="en-CA"/>
        </w:rPr>
        <w:t xml:space="preserve">? </w:t>
      </w:r>
      <w:r w:rsidR="00AA671E">
        <w:rPr>
          <w:rFonts w:ascii="Arial" w:hAnsi="Arial" w:cs="Arial"/>
          <w:noProof w:val="0"/>
          <w:color w:val="000000" w:themeColor="text1"/>
          <w:sz w:val="22"/>
          <w:szCs w:val="22"/>
          <w:lang w:val="en-CA"/>
        </w:rPr>
        <w:t xml:space="preserve">I believe that </w:t>
      </w:r>
      <w:r w:rsidR="005D59ED">
        <w:rPr>
          <w:rFonts w:ascii="Arial" w:hAnsi="Arial" w:cs="Arial"/>
          <w:noProof w:val="0"/>
          <w:color w:val="000000" w:themeColor="text1"/>
          <w:sz w:val="22"/>
          <w:szCs w:val="22"/>
          <w:lang w:val="en-CA"/>
        </w:rPr>
        <w:t xml:space="preserve">Christian leaders who desire to serve in God-honouring and effective ways strengthen each </w:t>
      </w:r>
      <w:r w:rsidR="00276880">
        <w:rPr>
          <w:rFonts w:ascii="Arial" w:hAnsi="Arial" w:cs="Arial"/>
          <w:noProof w:val="0"/>
          <w:color w:val="000000" w:themeColor="text1"/>
          <w:sz w:val="22"/>
          <w:szCs w:val="22"/>
          <w:lang w:val="en-CA"/>
        </w:rPr>
        <w:t xml:space="preserve">of the seven </w:t>
      </w:r>
      <w:r w:rsidR="005D59ED">
        <w:rPr>
          <w:rFonts w:ascii="Arial" w:hAnsi="Arial" w:cs="Arial"/>
          <w:noProof w:val="0"/>
          <w:color w:val="000000" w:themeColor="text1"/>
          <w:sz w:val="22"/>
          <w:szCs w:val="22"/>
          <w:lang w:val="en-CA"/>
        </w:rPr>
        <w:t>dimension</w:t>
      </w:r>
      <w:r w:rsidR="00276880">
        <w:rPr>
          <w:rFonts w:ascii="Arial" w:hAnsi="Arial" w:cs="Arial"/>
          <w:noProof w:val="0"/>
          <w:color w:val="000000" w:themeColor="text1"/>
          <w:sz w:val="22"/>
          <w:szCs w:val="22"/>
          <w:lang w:val="en-CA"/>
        </w:rPr>
        <w:t>s</w:t>
      </w:r>
      <w:r w:rsidR="005D59ED">
        <w:rPr>
          <w:rFonts w:ascii="Arial" w:hAnsi="Arial" w:cs="Arial"/>
          <w:noProof w:val="0"/>
          <w:color w:val="000000" w:themeColor="text1"/>
          <w:sz w:val="22"/>
          <w:szCs w:val="22"/>
          <w:lang w:val="en-CA"/>
        </w:rPr>
        <w:t xml:space="preserve"> of leadership in themselves and others while </w:t>
      </w:r>
      <w:r w:rsidR="005D59ED">
        <w:rPr>
          <w:rFonts w:ascii="Arial" w:hAnsi="Arial" w:cs="Arial"/>
          <w:noProof w:val="0"/>
          <w:color w:val="000000" w:themeColor="text1"/>
          <w:sz w:val="22"/>
          <w:szCs w:val="22"/>
          <w:lang w:val="en-CA"/>
        </w:rPr>
        <w:lastRenderedPageBreak/>
        <w:t>prioritizing the foundational elements.</w:t>
      </w:r>
      <w:r w:rsidR="002B0D57">
        <w:rPr>
          <w:rFonts w:ascii="Arial" w:hAnsi="Arial" w:cs="Arial"/>
          <w:noProof w:val="0"/>
          <w:color w:val="000000" w:themeColor="text1"/>
          <w:sz w:val="22"/>
          <w:szCs w:val="22"/>
          <w:lang w:val="en-CA"/>
        </w:rPr>
        <w:t xml:space="preserve"> Why? So that we might be more effective in loving God, loving others and making growing disciples of Jesus both in Canada and around the world. In my view, </w:t>
      </w:r>
      <w:r w:rsidR="00AA671E">
        <w:rPr>
          <w:rFonts w:ascii="Arial" w:hAnsi="Arial" w:cs="Arial"/>
          <w:noProof w:val="0"/>
          <w:color w:val="000000" w:themeColor="text1"/>
          <w:sz w:val="22"/>
          <w:szCs w:val="22"/>
          <w:lang w:val="en-CA"/>
        </w:rPr>
        <w:t>that is</w:t>
      </w:r>
      <w:r w:rsidR="002B0D57">
        <w:rPr>
          <w:rFonts w:ascii="Arial" w:hAnsi="Arial" w:cs="Arial"/>
          <w:noProof w:val="0"/>
          <w:color w:val="000000" w:themeColor="text1"/>
          <w:sz w:val="22"/>
          <w:szCs w:val="22"/>
          <w:lang w:val="en-CA"/>
        </w:rPr>
        <w:t xml:space="preserve"> Christian leadership at its best.</w:t>
      </w:r>
    </w:p>
    <w:sectPr w:rsidR="008C3E2D" w:rsidRPr="00092C90" w:rsidSect="003939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2D" w:rsidRDefault="00F10F2D" w:rsidP="008C3E2D">
      <w:pPr>
        <w:spacing w:line="240" w:lineRule="auto"/>
      </w:pPr>
      <w:r>
        <w:separator/>
      </w:r>
    </w:p>
  </w:endnote>
  <w:endnote w:type="continuationSeparator" w:id="0">
    <w:p w:rsidR="00F10F2D" w:rsidRDefault="00F10F2D" w:rsidP="008C3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oront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2D" w:rsidRDefault="00F10F2D" w:rsidP="008C3E2D">
      <w:pPr>
        <w:spacing w:line="240" w:lineRule="auto"/>
      </w:pPr>
      <w:r>
        <w:separator/>
      </w:r>
    </w:p>
  </w:footnote>
  <w:footnote w:type="continuationSeparator" w:id="0">
    <w:p w:rsidR="00F10F2D" w:rsidRDefault="00F10F2D" w:rsidP="008C3E2D">
      <w:pPr>
        <w:spacing w:line="240" w:lineRule="auto"/>
      </w:pPr>
      <w:r>
        <w:continuationSeparator/>
      </w:r>
    </w:p>
  </w:footnote>
  <w:footnote w:id="1">
    <w:p w:rsidR="008C3E2D" w:rsidRPr="00C96965" w:rsidRDefault="008C3E2D" w:rsidP="008C3E2D">
      <w:pPr>
        <w:pStyle w:val="FootnoteText"/>
        <w:rPr>
          <w:lang w:val="en-CA"/>
        </w:rPr>
      </w:pPr>
      <w:r>
        <w:rPr>
          <w:rStyle w:val="FootnoteReference"/>
        </w:rPr>
        <w:footnoteRef/>
      </w:r>
      <w:r>
        <w:t xml:space="preserve"> </w:t>
      </w:r>
      <w:r>
        <w:rPr>
          <w:lang w:val="en-CA"/>
        </w:rPr>
        <w:t>Psalm 1:2</w:t>
      </w:r>
    </w:p>
  </w:footnote>
  <w:footnote w:id="2">
    <w:p w:rsidR="008C3E2D" w:rsidRPr="00CD47A8" w:rsidRDefault="008C3E2D" w:rsidP="008C3E2D">
      <w:pPr>
        <w:pStyle w:val="FootnoteText"/>
        <w:rPr>
          <w:lang w:val="en-CA"/>
        </w:rPr>
      </w:pPr>
      <w:r>
        <w:rPr>
          <w:rStyle w:val="FootnoteReference"/>
        </w:rPr>
        <w:footnoteRef/>
      </w:r>
      <w:r>
        <w:t xml:space="preserve"> </w:t>
      </w:r>
      <w:r>
        <w:rPr>
          <w:lang w:val="en-CA"/>
        </w:rPr>
        <w:t>2 Timothy 2:15</w:t>
      </w:r>
    </w:p>
  </w:footnote>
  <w:footnote w:id="3">
    <w:p w:rsidR="008C3E2D" w:rsidRPr="00054A4F" w:rsidRDefault="008C3E2D" w:rsidP="008C3E2D">
      <w:pPr>
        <w:pStyle w:val="FootnoteText"/>
        <w:rPr>
          <w:lang w:val="en-CA"/>
        </w:rPr>
      </w:pPr>
      <w:r>
        <w:rPr>
          <w:rStyle w:val="FootnoteReference"/>
        </w:rPr>
        <w:footnoteRef/>
      </w:r>
      <w:r>
        <w:t xml:space="preserve"> </w:t>
      </w:r>
      <w:r>
        <w:rPr>
          <w:lang w:val="en-CA"/>
        </w:rPr>
        <w:t>James 1:22</w:t>
      </w:r>
    </w:p>
  </w:footnote>
  <w:footnote w:id="4">
    <w:p w:rsidR="008C3E2D" w:rsidRPr="00CA4D12" w:rsidRDefault="008C3E2D" w:rsidP="008C3E2D">
      <w:pPr>
        <w:pStyle w:val="FootnoteText"/>
        <w:rPr>
          <w:lang w:val="en-CA"/>
        </w:rPr>
      </w:pPr>
      <w:r>
        <w:rPr>
          <w:rStyle w:val="FootnoteReference"/>
        </w:rPr>
        <w:footnoteRef/>
      </w:r>
      <w:r>
        <w:t xml:space="preserve"> </w:t>
      </w:r>
      <w:r>
        <w:rPr>
          <w:lang w:val="en-CA"/>
        </w:rPr>
        <w:t>Colossians 2:6-7</w:t>
      </w:r>
    </w:p>
  </w:footnote>
  <w:footnote w:id="5">
    <w:p w:rsidR="008C3E2D" w:rsidRPr="002E72E1" w:rsidRDefault="008C3E2D" w:rsidP="008C3E2D">
      <w:pPr>
        <w:pStyle w:val="FootnoteText"/>
        <w:rPr>
          <w:lang w:val="en-CA"/>
        </w:rPr>
      </w:pPr>
      <w:r>
        <w:rPr>
          <w:rStyle w:val="FootnoteReference"/>
        </w:rPr>
        <w:footnoteRef/>
      </w:r>
      <w:r>
        <w:t xml:space="preserve"> </w:t>
      </w:r>
      <w:r>
        <w:rPr>
          <w:lang w:val="en-CA"/>
        </w:rPr>
        <w:t>John 15</w:t>
      </w:r>
    </w:p>
  </w:footnote>
  <w:footnote w:id="6">
    <w:p w:rsidR="003412F3" w:rsidRPr="00C81D6B" w:rsidRDefault="003412F3" w:rsidP="003412F3">
      <w:pPr>
        <w:pStyle w:val="FootnoteText"/>
        <w:rPr>
          <w:lang w:val="en-CA"/>
        </w:rPr>
      </w:pPr>
      <w:r>
        <w:rPr>
          <w:rStyle w:val="FootnoteReference"/>
        </w:rPr>
        <w:footnoteRef/>
      </w:r>
      <w:r>
        <w:t xml:space="preserve"> </w:t>
      </w:r>
      <w:r>
        <w:rPr>
          <w:lang w:val="en-CA"/>
        </w:rPr>
        <w:t xml:space="preserve">Peter Scazzero. </w:t>
      </w:r>
      <w:r w:rsidRPr="00EA1D65">
        <w:rPr>
          <w:i/>
          <w:lang w:val="en-CA"/>
        </w:rPr>
        <w:t>Emotionally Healthy Spirituality</w:t>
      </w:r>
      <w:r>
        <w:rPr>
          <w:lang w:val="en-CA"/>
        </w:rPr>
        <w:t xml:space="preserve"> (Franklin, TN: Integrity Publishers, 2006), 195-210.</w:t>
      </w:r>
    </w:p>
  </w:footnote>
  <w:footnote w:id="7">
    <w:p w:rsidR="008C3E2D" w:rsidRPr="0064133A" w:rsidRDefault="008C3E2D" w:rsidP="008C3E2D">
      <w:pPr>
        <w:pStyle w:val="FootnoteText"/>
        <w:rPr>
          <w:lang w:val="en-CA"/>
        </w:rPr>
      </w:pPr>
      <w:r>
        <w:rPr>
          <w:rStyle w:val="FootnoteReference"/>
        </w:rPr>
        <w:footnoteRef/>
      </w:r>
      <w:r>
        <w:t xml:space="preserve"> </w:t>
      </w:r>
      <w:r>
        <w:rPr>
          <w:lang w:val="en-CA"/>
        </w:rPr>
        <w:t>Ephesians 5:1-2</w:t>
      </w:r>
    </w:p>
  </w:footnote>
  <w:footnote w:id="8">
    <w:p w:rsidR="008C3E2D" w:rsidRPr="00FC76C4" w:rsidRDefault="008C3E2D" w:rsidP="008C3E2D">
      <w:pPr>
        <w:pStyle w:val="FootnoteText"/>
        <w:rPr>
          <w:lang w:val="en-CA"/>
        </w:rPr>
      </w:pPr>
      <w:r>
        <w:rPr>
          <w:rStyle w:val="FootnoteReference"/>
        </w:rPr>
        <w:footnoteRef/>
      </w:r>
      <w:r>
        <w:t xml:space="preserve"> </w:t>
      </w:r>
      <w:r>
        <w:rPr>
          <w:lang w:val="en-CA"/>
        </w:rPr>
        <w:t>Galatians 5:22-23</w:t>
      </w:r>
    </w:p>
  </w:footnote>
  <w:footnote w:id="9">
    <w:p w:rsidR="008C3E2D" w:rsidRPr="00647560" w:rsidRDefault="008C3E2D" w:rsidP="008C3E2D">
      <w:pPr>
        <w:pStyle w:val="FootnoteText"/>
        <w:rPr>
          <w:lang w:val="en-CA"/>
        </w:rPr>
      </w:pPr>
      <w:r>
        <w:rPr>
          <w:rStyle w:val="FootnoteReference"/>
        </w:rPr>
        <w:footnoteRef/>
      </w:r>
      <w:r>
        <w:t xml:space="preserve"> </w:t>
      </w:r>
      <w:r>
        <w:rPr>
          <w:lang w:val="en-CA"/>
        </w:rPr>
        <w:t>Proverbs 2:1-5</w:t>
      </w:r>
    </w:p>
  </w:footnote>
  <w:footnote w:id="10">
    <w:p w:rsidR="008C3E2D" w:rsidRPr="00647560" w:rsidRDefault="008C3E2D" w:rsidP="008C3E2D">
      <w:pPr>
        <w:pStyle w:val="FootnoteText"/>
        <w:rPr>
          <w:lang w:val="en-CA"/>
        </w:rPr>
      </w:pPr>
      <w:r>
        <w:rPr>
          <w:rStyle w:val="FootnoteReference"/>
        </w:rPr>
        <w:footnoteRef/>
      </w:r>
      <w:r>
        <w:t xml:space="preserve"> </w:t>
      </w:r>
      <w:r>
        <w:rPr>
          <w:lang w:val="en-CA"/>
        </w:rPr>
        <w:t>1 Peter 1:15-16</w:t>
      </w:r>
    </w:p>
  </w:footnote>
  <w:footnote w:id="11">
    <w:p w:rsidR="008C3E2D" w:rsidRPr="00647560" w:rsidRDefault="008C3E2D" w:rsidP="008C3E2D">
      <w:pPr>
        <w:pStyle w:val="FootnoteText"/>
        <w:rPr>
          <w:lang w:val="en-CA"/>
        </w:rPr>
      </w:pPr>
      <w:r>
        <w:rPr>
          <w:rStyle w:val="FootnoteReference"/>
        </w:rPr>
        <w:footnoteRef/>
      </w:r>
      <w:r>
        <w:t xml:space="preserve"> </w:t>
      </w:r>
      <w:r>
        <w:rPr>
          <w:lang w:val="en-CA"/>
        </w:rPr>
        <w:t>Micah 6:8</w:t>
      </w:r>
    </w:p>
  </w:footnote>
  <w:footnote w:id="12">
    <w:p w:rsidR="008C3E2D" w:rsidRPr="00647560" w:rsidRDefault="008C3E2D" w:rsidP="008C3E2D">
      <w:pPr>
        <w:pStyle w:val="FootnoteText"/>
        <w:rPr>
          <w:lang w:val="en-CA"/>
        </w:rPr>
      </w:pPr>
      <w:r>
        <w:rPr>
          <w:rStyle w:val="FootnoteReference"/>
        </w:rPr>
        <w:footnoteRef/>
      </w:r>
      <w:r>
        <w:t xml:space="preserve"> </w:t>
      </w:r>
      <w:r>
        <w:rPr>
          <w:lang w:val="en-CA"/>
        </w:rPr>
        <w:t>Philippians 2:5-8</w:t>
      </w:r>
    </w:p>
  </w:footnote>
  <w:footnote w:id="13">
    <w:p w:rsidR="008C3E2D" w:rsidRPr="00647560" w:rsidRDefault="008C3E2D" w:rsidP="008C3E2D">
      <w:pPr>
        <w:pStyle w:val="FootnoteText"/>
        <w:rPr>
          <w:lang w:val="en-CA"/>
        </w:rPr>
      </w:pPr>
      <w:r>
        <w:rPr>
          <w:rStyle w:val="FootnoteReference"/>
        </w:rPr>
        <w:footnoteRef/>
      </w:r>
      <w:r>
        <w:t xml:space="preserve"> </w:t>
      </w:r>
      <w:r>
        <w:rPr>
          <w:lang w:val="en-CA"/>
        </w:rPr>
        <w:t>Joshua 1:6-9</w:t>
      </w:r>
    </w:p>
  </w:footnote>
  <w:footnote w:id="14">
    <w:p w:rsidR="008C3E2D" w:rsidRPr="000A43E6" w:rsidRDefault="008C3E2D" w:rsidP="008C3E2D">
      <w:pPr>
        <w:pStyle w:val="FootnoteText"/>
        <w:rPr>
          <w:lang w:val="en-CA"/>
        </w:rPr>
      </w:pPr>
      <w:r>
        <w:rPr>
          <w:rStyle w:val="FootnoteReference"/>
        </w:rPr>
        <w:footnoteRef/>
      </w:r>
      <w:r>
        <w:t xml:space="preserve"> </w:t>
      </w:r>
      <w:r>
        <w:rPr>
          <w:lang w:val="en-CA"/>
        </w:rPr>
        <w:t>Ephesians 2:10</w:t>
      </w:r>
    </w:p>
  </w:footnote>
  <w:footnote w:id="15">
    <w:p w:rsidR="008C3E2D" w:rsidRPr="00910B39" w:rsidRDefault="008C3E2D" w:rsidP="008C3E2D">
      <w:pPr>
        <w:pStyle w:val="FootnoteText"/>
        <w:rPr>
          <w:lang w:val="en-CA"/>
        </w:rPr>
      </w:pPr>
      <w:r>
        <w:rPr>
          <w:rStyle w:val="FootnoteReference"/>
        </w:rPr>
        <w:footnoteRef/>
      </w:r>
      <w:r>
        <w:t xml:space="preserve"> </w:t>
      </w:r>
      <w:r>
        <w:rPr>
          <w:lang w:val="en-CA"/>
        </w:rPr>
        <w:t xml:space="preserve">I originally learned this process </w:t>
      </w:r>
      <w:r w:rsidR="00003AF1">
        <w:rPr>
          <w:lang w:val="en-CA"/>
        </w:rPr>
        <w:t>from Dave Jackson who directs the ReFocusing initiative within the Canadian Conference of MB Churches</w:t>
      </w:r>
      <w:r>
        <w:rPr>
          <w:lang w:val="en-CA"/>
        </w:rPr>
        <w:t>.</w:t>
      </w:r>
    </w:p>
  </w:footnote>
  <w:footnote w:id="16">
    <w:p w:rsidR="008C3E2D" w:rsidRPr="00C048AC" w:rsidRDefault="008C3E2D" w:rsidP="008C3E2D">
      <w:pPr>
        <w:pStyle w:val="FootnoteText"/>
        <w:rPr>
          <w:lang w:val="en-CA"/>
        </w:rPr>
      </w:pPr>
      <w:r>
        <w:rPr>
          <w:rStyle w:val="FootnoteReference"/>
        </w:rPr>
        <w:footnoteRef/>
      </w:r>
      <w:r>
        <w:t xml:space="preserve"> </w:t>
      </w:r>
      <w:r>
        <w:rPr>
          <w:lang w:val="en-CA"/>
        </w:rPr>
        <w:t>1 Peter 1:22</w:t>
      </w:r>
    </w:p>
  </w:footnote>
  <w:footnote w:id="17">
    <w:p w:rsidR="008C3E2D" w:rsidRPr="00B97BDC" w:rsidRDefault="008C3E2D" w:rsidP="008C3E2D">
      <w:pPr>
        <w:pStyle w:val="FootnoteText"/>
        <w:rPr>
          <w:lang w:val="en-CA"/>
        </w:rPr>
      </w:pPr>
      <w:r>
        <w:rPr>
          <w:rStyle w:val="FootnoteReference"/>
        </w:rPr>
        <w:footnoteRef/>
      </w:r>
      <w:r>
        <w:t xml:space="preserve"> </w:t>
      </w:r>
      <w:r>
        <w:rPr>
          <w:lang w:val="en-CA"/>
        </w:rPr>
        <w:t>John 13:35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3E2D"/>
    <w:rsid w:val="00003AF1"/>
    <w:rsid w:val="00055479"/>
    <w:rsid w:val="000B420F"/>
    <w:rsid w:val="00176862"/>
    <w:rsid w:val="001A144A"/>
    <w:rsid w:val="001E6375"/>
    <w:rsid w:val="00276880"/>
    <w:rsid w:val="002B0428"/>
    <w:rsid w:val="002B0D57"/>
    <w:rsid w:val="002B4DB9"/>
    <w:rsid w:val="00332D09"/>
    <w:rsid w:val="003412F3"/>
    <w:rsid w:val="0035496C"/>
    <w:rsid w:val="00393988"/>
    <w:rsid w:val="004148B7"/>
    <w:rsid w:val="004417F3"/>
    <w:rsid w:val="00466C1E"/>
    <w:rsid w:val="004709BD"/>
    <w:rsid w:val="00471219"/>
    <w:rsid w:val="0048370A"/>
    <w:rsid w:val="004C7BE7"/>
    <w:rsid w:val="004E17B0"/>
    <w:rsid w:val="00577914"/>
    <w:rsid w:val="005D59ED"/>
    <w:rsid w:val="00740E36"/>
    <w:rsid w:val="007E22FD"/>
    <w:rsid w:val="00801F44"/>
    <w:rsid w:val="00802A0D"/>
    <w:rsid w:val="008C3E2D"/>
    <w:rsid w:val="008F3C45"/>
    <w:rsid w:val="00903364"/>
    <w:rsid w:val="009228A9"/>
    <w:rsid w:val="009379DD"/>
    <w:rsid w:val="0094243D"/>
    <w:rsid w:val="00963381"/>
    <w:rsid w:val="0099028D"/>
    <w:rsid w:val="00996100"/>
    <w:rsid w:val="009966B0"/>
    <w:rsid w:val="009D0F46"/>
    <w:rsid w:val="00A265BA"/>
    <w:rsid w:val="00A46233"/>
    <w:rsid w:val="00A92449"/>
    <w:rsid w:val="00AA671E"/>
    <w:rsid w:val="00AF219F"/>
    <w:rsid w:val="00AF3AF7"/>
    <w:rsid w:val="00B44065"/>
    <w:rsid w:val="00B90D25"/>
    <w:rsid w:val="00BC5B86"/>
    <w:rsid w:val="00BD4231"/>
    <w:rsid w:val="00C96D37"/>
    <w:rsid w:val="00D14A1B"/>
    <w:rsid w:val="00D40360"/>
    <w:rsid w:val="00D55A83"/>
    <w:rsid w:val="00E04555"/>
    <w:rsid w:val="00E315FF"/>
    <w:rsid w:val="00E47320"/>
    <w:rsid w:val="00F10F2D"/>
    <w:rsid w:val="00F73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2D"/>
    <w:pPr>
      <w:tabs>
        <w:tab w:val="left" w:pos="-720"/>
      </w:tabs>
      <w:suppressAutoHyphens/>
      <w:spacing w:after="0" w:line="480" w:lineRule="auto"/>
    </w:pPr>
    <w:rPr>
      <w:rFonts w:ascii="Toronto" w:eastAsia="Times New Roman" w:hAnsi="Toronto" w:cs="Times New Roman"/>
      <w:noProof/>
      <w:sz w:val="24"/>
      <w:szCs w:val="20"/>
      <w:lang w:val="en-US"/>
    </w:rPr>
  </w:style>
  <w:style w:type="paragraph" w:styleId="Heading1">
    <w:name w:val="heading 1"/>
    <w:basedOn w:val="Normal"/>
    <w:next w:val="Normal"/>
    <w:link w:val="Heading1Char"/>
    <w:qFormat/>
    <w:rsid w:val="008C3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E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2D"/>
    <w:rPr>
      <w:rFonts w:asciiTheme="majorHAnsi" w:eastAsiaTheme="majorEastAsia" w:hAnsiTheme="majorHAnsi" w:cstheme="majorBidi"/>
      <w:b/>
      <w:bCs/>
      <w:noProof/>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C3E2D"/>
    <w:rPr>
      <w:rFonts w:asciiTheme="majorHAnsi" w:eastAsiaTheme="majorEastAsia" w:hAnsiTheme="majorHAnsi" w:cstheme="majorBidi"/>
      <w:b/>
      <w:bCs/>
      <w:noProof/>
      <w:color w:val="4F81BD" w:themeColor="accent1"/>
      <w:sz w:val="26"/>
      <w:szCs w:val="26"/>
      <w:lang w:val="en-US"/>
    </w:rPr>
  </w:style>
  <w:style w:type="paragraph" w:styleId="FootnoteText">
    <w:name w:val="footnote text"/>
    <w:basedOn w:val="Normal"/>
    <w:link w:val="FootnoteTextChar"/>
    <w:uiPriority w:val="99"/>
    <w:semiHidden/>
    <w:unhideWhenUsed/>
    <w:rsid w:val="008C3E2D"/>
    <w:pPr>
      <w:spacing w:line="240" w:lineRule="auto"/>
    </w:pPr>
    <w:rPr>
      <w:sz w:val="20"/>
    </w:rPr>
  </w:style>
  <w:style w:type="character" w:customStyle="1" w:styleId="FootnoteTextChar">
    <w:name w:val="Footnote Text Char"/>
    <w:basedOn w:val="DefaultParagraphFont"/>
    <w:link w:val="FootnoteText"/>
    <w:uiPriority w:val="99"/>
    <w:semiHidden/>
    <w:rsid w:val="008C3E2D"/>
    <w:rPr>
      <w:rFonts w:ascii="Toronto" w:eastAsia="Times New Roman" w:hAnsi="Toronto" w:cs="Times New Roman"/>
      <w:noProof/>
      <w:sz w:val="20"/>
      <w:szCs w:val="20"/>
      <w:lang w:val="en-US"/>
    </w:rPr>
  </w:style>
  <w:style w:type="character" w:styleId="FootnoteReference">
    <w:name w:val="footnote reference"/>
    <w:basedOn w:val="DefaultParagraphFont"/>
    <w:semiHidden/>
    <w:unhideWhenUsed/>
    <w:rsid w:val="008C3E2D"/>
    <w:rPr>
      <w:vertAlign w:val="superscript"/>
    </w:rPr>
  </w:style>
  <w:style w:type="paragraph" w:styleId="Header">
    <w:name w:val="header"/>
    <w:basedOn w:val="Normal"/>
    <w:link w:val="HeaderChar"/>
    <w:uiPriority w:val="99"/>
    <w:rsid w:val="008C3E2D"/>
    <w:pPr>
      <w:tabs>
        <w:tab w:val="clear" w:pos="-720"/>
        <w:tab w:val="center" w:pos="4320"/>
        <w:tab w:val="right" w:pos="8640"/>
      </w:tabs>
      <w:suppressAutoHyphens w:val="0"/>
      <w:spacing w:line="240" w:lineRule="auto"/>
    </w:pPr>
    <w:rPr>
      <w:rFonts w:ascii="Times New Roman" w:hAnsi="Times New Roman"/>
      <w:noProof w:val="0"/>
      <w:szCs w:val="24"/>
    </w:rPr>
  </w:style>
  <w:style w:type="character" w:customStyle="1" w:styleId="HeaderChar">
    <w:name w:val="Header Char"/>
    <w:basedOn w:val="DefaultParagraphFont"/>
    <w:link w:val="Header"/>
    <w:uiPriority w:val="99"/>
    <w:rsid w:val="008C3E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65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BA"/>
    <w:rPr>
      <w:rFonts w:ascii="Tahoma" w:eastAsia="Times New Roman" w:hAnsi="Tahoma" w:cs="Tahoma"/>
      <w:noProof/>
      <w:sz w:val="16"/>
      <w:szCs w:val="16"/>
      <w:lang w:val="en-US"/>
    </w:rPr>
  </w:style>
  <w:style w:type="character" w:styleId="CommentReference">
    <w:name w:val="annotation reference"/>
    <w:basedOn w:val="DefaultParagraphFont"/>
    <w:uiPriority w:val="99"/>
    <w:semiHidden/>
    <w:unhideWhenUsed/>
    <w:rsid w:val="00D55A83"/>
    <w:rPr>
      <w:sz w:val="16"/>
      <w:szCs w:val="16"/>
    </w:rPr>
  </w:style>
  <w:style w:type="paragraph" w:styleId="CommentText">
    <w:name w:val="annotation text"/>
    <w:basedOn w:val="Normal"/>
    <w:link w:val="CommentTextChar"/>
    <w:uiPriority w:val="99"/>
    <w:semiHidden/>
    <w:unhideWhenUsed/>
    <w:rsid w:val="00D55A83"/>
    <w:pPr>
      <w:spacing w:line="240" w:lineRule="auto"/>
    </w:pPr>
    <w:rPr>
      <w:sz w:val="20"/>
    </w:rPr>
  </w:style>
  <w:style w:type="character" w:customStyle="1" w:styleId="CommentTextChar">
    <w:name w:val="Comment Text Char"/>
    <w:basedOn w:val="DefaultParagraphFont"/>
    <w:link w:val="CommentText"/>
    <w:uiPriority w:val="99"/>
    <w:semiHidden/>
    <w:rsid w:val="00D55A83"/>
    <w:rPr>
      <w:rFonts w:ascii="Toronto" w:eastAsia="Times New Roman" w:hAnsi="Toronto"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D55A83"/>
    <w:rPr>
      <w:b/>
      <w:bCs/>
    </w:rPr>
  </w:style>
  <w:style w:type="character" w:customStyle="1" w:styleId="CommentSubjectChar">
    <w:name w:val="Comment Subject Char"/>
    <w:basedOn w:val="CommentTextChar"/>
    <w:link w:val="CommentSubject"/>
    <w:uiPriority w:val="99"/>
    <w:semiHidden/>
    <w:rsid w:val="00D55A83"/>
    <w:rPr>
      <w:rFonts w:ascii="Toronto" w:eastAsia="Times New Roman" w:hAnsi="Toronto" w:cs="Times New Roman"/>
      <w:b/>
      <w:bCs/>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0BE8-7676-4A41-A76C-7486E9DF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Wollf</dc:creator>
  <cp:lastModifiedBy>Randy Wollf</cp:lastModifiedBy>
  <cp:revision>8</cp:revision>
  <dcterms:created xsi:type="dcterms:W3CDTF">2011-08-28T01:06:00Z</dcterms:created>
  <dcterms:modified xsi:type="dcterms:W3CDTF">2012-04-19T17:11:00Z</dcterms:modified>
</cp:coreProperties>
</file>